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附件1</w:t>
      </w:r>
    </w:p>
    <w:p>
      <w:pPr>
        <w:jc w:val="center"/>
        <w:rPr>
          <w:rFonts w:ascii="黑体" w:hAnsi="黑体" w:eastAsia="黑体"/>
          <w:sz w:val="44"/>
          <w:szCs w:val="44"/>
        </w:rPr>
      </w:pPr>
      <w:r>
        <w:rPr>
          <w:rFonts w:hint="eastAsia" w:ascii="黑体" w:hAnsi="黑体" w:eastAsia="黑体"/>
          <w:sz w:val="44"/>
          <w:szCs w:val="44"/>
        </w:rPr>
        <w:t>河北工业大学</w:t>
      </w:r>
    </w:p>
    <w:p>
      <w:pPr>
        <w:jc w:val="center"/>
        <w:rPr>
          <w:rFonts w:ascii="黑体" w:hAnsi="黑体" w:eastAsia="黑体"/>
          <w:sz w:val="44"/>
          <w:szCs w:val="44"/>
        </w:rPr>
      </w:pPr>
      <w:r>
        <w:rPr>
          <w:rFonts w:hint="eastAsia" w:ascii="黑体" w:hAnsi="黑体" w:eastAsia="黑体"/>
          <w:sz w:val="44"/>
          <w:szCs w:val="44"/>
        </w:rPr>
        <w:t>推荐优秀应届本科毕业生</w:t>
      </w:r>
    </w:p>
    <w:p>
      <w:pPr>
        <w:jc w:val="center"/>
        <w:rPr>
          <w:rFonts w:ascii="黑体" w:hAnsi="黑体" w:eastAsia="黑体"/>
          <w:sz w:val="44"/>
          <w:szCs w:val="44"/>
        </w:rPr>
      </w:pPr>
      <w:r>
        <w:rPr>
          <w:rFonts w:hint="eastAsia" w:ascii="黑体" w:hAnsi="黑体" w:eastAsia="黑体"/>
          <w:sz w:val="44"/>
          <w:szCs w:val="44"/>
        </w:rPr>
        <w:t>免试攻读研究生成果</w:t>
      </w:r>
      <w:r>
        <w:rPr>
          <w:rFonts w:ascii="黑体" w:hAnsi="黑体" w:eastAsia="黑体"/>
          <w:sz w:val="44"/>
          <w:szCs w:val="44"/>
        </w:rPr>
        <w:t>成绩</w:t>
      </w:r>
      <w:r>
        <w:rPr>
          <w:rFonts w:hint="eastAsia" w:ascii="黑体" w:hAnsi="黑体" w:eastAsia="黑体"/>
          <w:sz w:val="44"/>
          <w:szCs w:val="44"/>
        </w:rPr>
        <w:t>认定细则</w:t>
      </w:r>
    </w:p>
    <w:p>
      <w:pPr>
        <w:rPr>
          <w:rFonts w:ascii="仿宋_GB2312" w:hAnsi="仿宋"/>
          <w:sz w:val="30"/>
          <w:szCs w:val="30"/>
        </w:rPr>
      </w:pPr>
      <w:r>
        <w:rPr>
          <w:rFonts w:ascii="仿宋" w:hAnsi="仿宋" w:eastAsia="仿宋"/>
          <w:sz w:val="30"/>
          <w:szCs w:val="30"/>
        </w:rPr>
        <w:t xml:space="preserve"> </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确保我校推荐优秀应届本科毕业生免试攻读研究生工作（以下简称“推免工作”）在遵循“公开公平、全面考察、综合评价、注重力、择优选拔、保证质量”原则的基础上顺利平稳进行，科学合理地认定成果范围、级别和加分，结合我校实际，特制定本细则。</w:t>
      </w:r>
    </w:p>
    <w:p>
      <w:pPr>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在倡导本科生德智体美</w:t>
      </w:r>
      <w:r>
        <w:rPr>
          <w:rFonts w:ascii="仿宋" w:hAnsi="仿宋" w:eastAsia="仿宋"/>
          <w:sz w:val="32"/>
          <w:szCs w:val="32"/>
        </w:rPr>
        <w:t>劳</w:t>
      </w:r>
      <w:r>
        <w:rPr>
          <w:rFonts w:hint="eastAsia" w:ascii="仿宋" w:hAnsi="仿宋" w:eastAsia="仿宋"/>
          <w:sz w:val="32"/>
          <w:szCs w:val="32"/>
        </w:rPr>
        <w:t>全面发展的育人理念下，本细则适用于我校本科生在校学习期间以河北工业大学名义完成的符合第四条之规定的科技创新成果、科技创新荣誉以及个人综合类荣誉称号。</w:t>
      </w:r>
    </w:p>
    <w:p>
      <w:pPr>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根据我校推免工作相关文件规定，总成绩中的成果分</w:t>
      </w:r>
      <w:r>
        <w:rPr>
          <w:rFonts w:ascii="仿宋" w:hAnsi="仿宋" w:eastAsia="仿宋"/>
          <w:sz w:val="32"/>
          <w:szCs w:val="32"/>
        </w:rPr>
        <w:t>成绩</w:t>
      </w:r>
      <w:r>
        <w:rPr>
          <w:rFonts w:hint="eastAsia" w:ascii="仿宋" w:hAnsi="仿宋" w:eastAsia="仿宋"/>
          <w:sz w:val="32"/>
          <w:szCs w:val="32"/>
        </w:rPr>
        <w:t>满分为10分，具体成果</w:t>
      </w:r>
      <w:r>
        <w:rPr>
          <w:rFonts w:ascii="仿宋" w:hAnsi="仿宋" w:eastAsia="仿宋"/>
          <w:sz w:val="32"/>
          <w:szCs w:val="32"/>
        </w:rPr>
        <w:t>成绩</w:t>
      </w:r>
      <w:r>
        <w:rPr>
          <w:rFonts w:hint="eastAsia" w:ascii="仿宋" w:hAnsi="仿宋" w:eastAsia="仿宋"/>
          <w:sz w:val="32"/>
          <w:szCs w:val="32"/>
        </w:rPr>
        <w:t>认定范围和加分标准按照第四条、第五条执行。</w:t>
      </w:r>
    </w:p>
    <w:p>
      <w:pPr>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成果认定范围</w:t>
      </w:r>
    </w:p>
    <w:p>
      <w:pPr>
        <w:ind w:firstLine="640" w:firstLineChars="200"/>
        <w:rPr>
          <w:rFonts w:ascii="仿宋" w:hAnsi="仿宋" w:eastAsia="仿宋"/>
          <w:sz w:val="32"/>
          <w:szCs w:val="32"/>
        </w:rPr>
      </w:pPr>
      <w:r>
        <w:rPr>
          <w:rFonts w:hint="eastAsia" w:ascii="仿宋" w:hAnsi="仿宋" w:eastAsia="仿宋"/>
          <w:sz w:val="32"/>
          <w:szCs w:val="32"/>
        </w:rPr>
        <w:t>（一）发表学校认定的学术论文；</w:t>
      </w:r>
    </w:p>
    <w:p>
      <w:pPr>
        <w:ind w:firstLine="640" w:firstLineChars="200"/>
        <w:rPr>
          <w:rFonts w:ascii="仿宋" w:hAnsi="仿宋" w:eastAsia="仿宋"/>
          <w:sz w:val="32"/>
          <w:szCs w:val="32"/>
        </w:rPr>
      </w:pPr>
      <w:r>
        <w:rPr>
          <w:rFonts w:hint="eastAsia" w:ascii="仿宋" w:hAnsi="仿宋" w:eastAsia="仿宋"/>
          <w:sz w:val="32"/>
          <w:szCs w:val="32"/>
        </w:rPr>
        <w:t>（二）授权的专利成果(包括发明、实用新型、外观设计专利等)及计算机软件著作权；</w:t>
      </w:r>
    </w:p>
    <w:p>
      <w:pPr>
        <w:ind w:firstLine="640" w:firstLineChars="200"/>
        <w:rPr>
          <w:rFonts w:ascii="仿宋" w:hAnsi="仿宋" w:eastAsia="仿宋"/>
          <w:sz w:val="32"/>
          <w:szCs w:val="32"/>
        </w:rPr>
      </w:pPr>
      <w:r>
        <w:rPr>
          <w:rFonts w:hint="eastAsia" w:ascii="仿宋" w:hAnsi="仿宋" w:eastAsia="仿宋"/>
          <w:sz w:val="32"/>
          <w:szCs w:val="32"/>
        </w:rPr>
        <w:t>（三）参加《河北工业大学大学生竞赛指导目录》（河北工大〔2019〕148号）中A、B、C三级竞赛，或者是其他具有本学院专业、学科特色的竞赛（该类竞赛需由学院推免工作领导小组进行认定，加分标准按照C级竞赛目录执行）；</w:t>
      </w:r>
    </w:p>
    <w:p>
      <w:pPr>
        <w:ind w:firstLine="640" w:firstLineChars="200"/>
        <w:rPr>
          <w:rFonts w:ascii="仿宋" w:hAnsi="仿宋" w:eastAsia="仿宋"/>
          <w:sz w:val="32"/>
          <w:szCs w:val="32"/>
        </w:rPr>
      </w:pPr>
      <w:r>
        <w:rPr>
          <w:rFonts w:hint="eastAsia" w:ascii="仿宋" w:hAnsi="仿宋" w:eastAsia="仿宋"/>
          <w:sz w:val="32"/>
          <w:szCs w:val="32"/>
        </w:rPr>
        <w:t>（四）获得科技创新领域的国家级、省市级荣誉称号；</w:t>
      </w:r>
    </w:p>
    <w:p>
      <w:pPr>
        <w:ind w:firstLine="640" w:firstLineChars="200"/>
        <w:rPr>
          <w:rFonts w:ascii="仿宋" w:hAnsi="仿宋" w:eastAsia="仿宋"/>
          <w:sz w:val="32"/>
          <w:szCs w:val="32"/>
        </w:rPr>
      </w:pPr>
      <w:r>
        <w:rPr>
          <w:rFonts w:hint="eastAsia" w:ascii="仿宋" w:hAnsi="仿宋" w:eastAsia="仿宋"/>
          <w:sz w:val="32"/>
          <w:szCs w:val="32"/>
        </w:rPr>
        <w:t>（五）获得个人国家级、省市级综合类荣誉称号。</w:t>
      </w:r>
    </w:p>
    <w:p>
      <w:pPr>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成果加分标准</w:t>
      </w:r>
    </w:p>
    <w:p>
      <w:pPr>
        <w:ind w:firstLine="640" w:firstLineChars="200"/>
        <w:rPr>
          <w:rFonts w:ascii="仿宋" w:hAnsi="仿宋" w:eastAsia="仿宋"/>
          <w:sz w:val="32"/>
          <w:szCs w:val="32"/>
        </w:rPr>
      </w:pPr>
      <w:r>
        <w:rPr>
          <w:rFonts w:hint="eastAsia" w:ascii="仿宋" w:hAnsi="仿宋" w:eastAsia="仿宋"/>
          <w:sz w:val="32"/>
          <w:szCs w:val="32"/>
        </w:rPr>
        <w:t>（一）本科生以第一作者（如有教师参与，则须我校教师为通讯作者）发表学术论文，参照以下标准</w:t>
      </w:r>
      <w:r>
        <w:rPr>
          <w:rFonts w:ascii="仿宋" w:hAnsi="仿宋" w:eastAsia="仿宋"/>
          <w:sz w:val="32"/>
          <w:szCs w:val="32"/>
        </w:rPr>
        <w:t>获得分数</w:t>
      </w:r>
      <w:r>
        <w:rPr>
          <w:rFonts w:hint="eastAsia" w:ascii="仿宋" w:hAnsi="仿宋" w:eastAsia="仿宋"/>
          <w:sz w:val="32"/>
          <w:szCs w:val="32"/>
        </w:rPr>
        <w:t>：</w:t>
      </w:r>
    </w:p>
    <w:tbl>
      <w:tblPr>
        <w:tblStyle w:val="3"/>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220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853" w:type="dxa"/>
            <w:tcBorders>
              <w:top w:val="single" w:color="auto" w:sz="4" w:space="0"/>
              <w:left w:val="single" w:color="auto" w:sz="4" w:space="0"/>
              <w:bottom w:val="single" w:color="auto" w:sz="4" w:space="0"/>
              <w:right w:val="single" w:color="auto" w:sz="4" w:space="0"/>
            </w:tcBorders>
            <w:noWrap w:val="0"/>
            <w:vAlign w:val="center"/>
          </w:tcPr>
          <w:p>
            <w:pPr>
              <w:pStyle w:val="2"/>
              <w:ind w:firstLine="562"/>
              <w:jc w:val="center"/>
              <w:rPr>
                <w:rFonts w:ascii="仿宋" w:hAnsi="仿宋" w:eastAsia="仿宋" w:cs="Arial"/>
                <w:b/>
                <w:snapToGrid w:val="0"/>
                <w:kern w:val="2"/>
                <w:sz w:val="28"/>
                <w:szCs w:val="28"/>
              </w:rPr>
            </w:pPr>
            <w:r>
              <w:rPr>
                <w:rFonts w:hint="eastAsia" w:ascii="仿宋" w:hAnsi="仿宋" w:eastAsia="仿宋" w:cs="Arial"/>
                <w:b/>
                <w:snapToGrid w:val="0"/>
                <w:kern w:val="2"/>
                <w:sz w:val="28"/>
                <w:szCs w:val="28"/>
              </w:rPr>
              <w:t>论文类型与级别</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
              <w:ind w:firstLine="562"/>
              <w:jc w:val="center"/>
              <w:rPr>
                <w:rFonts w:ascii="仿宋" w:hAnsi="仿宋" w:eastAsia="仿宋" w:cs="Arial"/>
                <w:b/>
                <w:snapToGrid w:val="0"/>
                <w:kern w:val="2"/>
                <w:sz w:val="28"/>
                <w:szCs w:val="28"/>
              </w:rPr>
            </w:pPr>
            <w:r>
              <w:rPr>
                <w:rFonts w:hint="eastAsia" w:ascii="仿宋" w:hAnsi="仿宋" w:eastAsia="仿宋" w:cs="Arial"/>
                <w:b/>
                <w:snapToGrid w:val="0"/>
                <w:kern w:val="2"/>
                <w:sz w:val="28"/>
                <w:szCs w:val="28"/>
              </w:rPr>
              <w:t>分 值</w:t>
            </w:r>
          </w:p>
        </w:tc>
        <w:tc>
          <w:tcPr>
            <w:tcW w:w="15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Arial" w:cs="Arial"/>
                <w:b/>
                <w:sz w:val="28"/>
                <w:szCs w:val="28"/>
              </w:rPr>
            </w:pPr>
            <w:r>
              <w:rPr>
                <w:rFonts w:hint="eastAsia" w:ascii="仿宋_GB2312" w:hAnsi="Arial" w:cs="Arial"/>
                <w:b/>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853"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8"/>
                <w:szCs w:val="28"/>
              </w:rPr>
            </w:pPr>
            <w:r>
              <w:rPr>
                <w:rFonts w:hint="eastAsia" w:ascii="仿宋" w:hAnsi="仿宋" w:eastAsia="仿宋"/>
                <w:sz w:val="28"/>
                <w:szCs w:val="28"/>
              </w:rPr>
              <w:t>SCI（一、二）等</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
              <w:ind w:firstLine="560"/>
              <w:jc w:val="center"/>
              <w:rPr>
                <w:rFonts w:ascii="仿宋" w:hAnsi="仿宋" w:eastAsia="仿宋" w:cs="Arial"/>
                <w:snapToGrid w:val="0"/>
                <w:kern w:val="2"/>
                <w:sz w:val="28"/>
                <w:szCs w:val="28"/>
              </w:rPr>
            </w:pPr>
            <w:r>
              <w:rPr>
                <w:rFonts w:hint="eastAsia" w:ascii="仿宋" w:hAnsi="仿宋" w:eastAsia="仿宋" w:cs="Arial"/>
                <w:snapToGrid w:val="0"/>
                <w:kern w:val="2"/>
                <w:sz w:val="28"/>
                <w:szCs w:val="28"/>
              </w:rPr>
              <w:t>5</w:t>
            </w:r>
          </w:p>
        </w:tc>
        <w:tc>
          <w:tcPr>
            <w:tcW w:w="1594" w:type="dxa"/>
            <w:vMerge w:val="restart"/>
            <w:tcBorders>
              <w:left w:val="single" w:color="auto" w:sz="4" w:space="0"/>
              <w:right w:val="single" w:color="auto" w:sz="4" w:space="0"/>
            </w:tcBorders>
            <w:noWrap w:val="0"/>
            <w:vAlign w:val="center"/>
          </w:tcPr>
          <w:p>
            <w:pPr>
              <w:jc w:val="center"/>
              <w:rPr>
                <w:rFonts w:ascii="仿宋" w:hAnsi="仿宋" w:eastAsia="仿宋" w:cs="Arial"/>
                <w:sz w:val="28"/>
                <w:szCs w:val="28"/>
              </w:rPr>
            </w:pPr>
            <w:r>
              <w:rPr>
                <w:rFonts w:hint="eastAsia" w:ascii="仿宋" w:hAnsi="仿宋" w:eastAsia="仿宋" w:cs="Arial"/>
                <w:sz w:val="28"/>
                <w:szCs w:val="28"/>
              </w:rPr>
              <w:t>单位为： 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exact"/>
          <w:jc w:val="center"/>
        </w:trPr>
        <w:tc>
          <w:tcPr>
            <w:tcW w:w="4853"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8"/>
                <w:szCs w:val="28"/>
              </w:rPr>
            </w:pPr>
            <w:r>
              <w:rPr>
                <w:rFonts w:hint="eastAsia" w:ascii="仿宋" w:hAnsi="仿宋" w:eastAsia="仿宋"/>
                <w:sz w:val="28"/>
                <w:szCs w:val="28"/>
              </w:rPr>
              <w:t>中国科学、SCI（三、四）新华文摘（全文转载）、人民日报、光明日报（理论版学术论文）、SSCI、AHCI等</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
              <w:ind w:firstLine="560"/>
              <w:jc w:val="center"/>
              <w:rPr>
                <w:rFonts w:ascii="仿宋" w:hAnsi="仿宋" w:eastAsia="仿宋" w:cs="Arial"/>
                <w:snapToGrid w:val="0"/>
                <w:kern w:val="2"/>
                <w:sz w:val="28"/>
                <w:szCs w:val="28"/>
              </w:rPr>
            </w:pPr>
            <w:r>
              <w:rPr>
                <w:rFonts w:hint="eastAsia" w:ascii="仿宋" w:hAnsi="仿宋" w:eastAsia="仿宋" w:cs="Arial"/>
                <w:snapToGrid w:val="0"/>
                <w:kern w:val="2"/>
                <w:sz w:val="28"/>
                <w:szCs w:val="28"/>
              </w:rPr>
              <w:t>2</w:t>
            </w:r>
          </w:p>
        </w:tc>
        <w:tc>
          <w:tcPr>
            <w:tcW w:w="1594" w:type="dxa"/>
            <w:vMerge w:val="continue"/>
            <w:tcBorders>
              <w:left w:val="single" w:color="auto" w:sz="4" w:space="0"/>
              <w:right w:val="single" w:color="auto" w:sz="4" w:space="0"/>
            </w:tcBorders>
            <w:noWrap w:val="0"/>
            <w:vAlign w:val="center"/>
          </w:tcPr>
          <w:p>
            <w:pPr>
              <w:jc w:val="center"/>
              <w:rPr>
                <w:rFonts w:ascii="仿宋_GB2312" w:hAnsi="Arial" w:cs="Arial"/>
                <w:b/>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853"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8"/>
                <w:szCs w:val="28"/>
              </w:rPr>
            </w:pPr>
            <w:r>
              <w:rPr>
                <w:rFonts w:hint="eastAsia" w:ascii="仿宋" w:hAnsi="仿宋" w:eastAsia="仿宋"/>
                <w:sz w:val="28"/>
                <w:szCs w:val="28"/>
              </w:rPr>
              <w:t>CSCD、CSSCI、EI等</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
              <w:ind w:firstLine="560"/>
              <w:jc w:val="center"/>
              <w:rPr>
                <w:rFonts w:ascii="仿宋" w:hAnsi="仿宋" w:eastAsia="仿宋" w:cs="Arial"/>
                <w:snapToGrid w:val="0"/>
                <w:kern w:val="2"/>
                <w:sz w:val="28"/>
                <w:szCs w:val="28"/>
              </w:rPr>
            </w:pPr>
            <w:r>
              <w:rPr>
                <w:rFonts w:hint="eastAsia" w:ascii="仿宋" w:hAnsi="仿宋" w:eastAsia="仿宋" w:cs="Arial"/>
                <w:snapToGrid w:val="0"/>
                <w:kern w:val="2"/>
                <w:sz w:val="28"/>
                <w:szCs w:val="28"/>
              </w:rPr>
              <w:t>1</w:t>
            </w:r>
          </w:p>
        </w:tc>
        <w:tc>
          <w:tcPr>
            <w:tcW w:w="1594" w:type="dxa"/>
            <w:vMerge w:val="continue"/>
            <w:tcBorders>
              <w:left w:val="single" w:color="auto" w:sz="4" w:space="0"/>
              <w:right w:val="single" w:color="auto" w:sz="4" w:space="0"/>
            </w:tcBorders>
            <w:noWrap w:val="0"/>
            <w:vAlign w:val="center"/>
          </w:tcPr>
          <w:p>
            <w:pPr>
              <w:jc w:val="center"/>
              <w:rPr>
                <w:rFonts w:ascii="仿宋_GB2312" w:hAnsi="Arial" w:cs="Arial"/>
                <w:b/>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853"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8"/>
                <w:szCs w:val="28"/>
              </w:rPr>
            </w:pPr>
            <w:r>
              <w:rPr>
                <w:rFonts w:hint="eastAsia" w:ascii="仿宋" w:hAnsi="仿宋" w:eastAsia="仿宋"/>
                <w:sz w:val="28"/>
                <w:szCs w:val="28"/>
              </w:rPr>
              <w:t>中文核心期刊、SCD等</w:t>
            </w:r>
          </w:p>
        </w:tc>
        <w:tc>
          <w:tcPr>
            <w:tcW w:w="2206" w:type="dxa"/>
            <w:tcBorders>
              <w:top w:val="single" w:color="auto" w:sz="4" w:space="0"/>
              <w:left w:val="single" w:color="auto" w:sz="4" w:space="0"/>
              <w:bottom w:val="single" w:color="auto" w:sz="4" w:space="0"/>
              <w:right w:val="single" w:color="auto" w:sz="4" w:space="0"/>
            </w:tcBorders>
            <w:noWrap w:val="0"/>
            <w:vAlign w:val="center"/>
          </w:tcPr>
          <w:p>
            <w:pPr>
              <w:pStyle w:val="2"/>
              <w:ind w:firstLine="560"/>
              <w:jc w:val="center"/>
              <w:rPr>
                <w:rFonts w:ascii="仿宋" w:hAnsi="仿宋" w:eastAsia="仿宋" w:cs="Arial"/>
                <w:snapToGrid w:val="0"/>
                <w:kern w:val="2"/>
                <w:sz w:val="28"/>
                <w:szCs w:val="28"/>
              </w:rPr>
            </w:pPr>
            <w:r>
              <w:rPr>
                <w:rFonts w:hint="eastAsia" w:ascii="仿宋" w:hAnsi="仿宋" w:eastAsia="仿宋" w:cs="Arial"/>
                <w:snapToGrid w:val="0"/>
                <w:kern w:val="2"/>
                <w:sz w:val="28"/>
                <w:szCs w:val="28"/>
              </w:rPr>
              <w:t>0.5</w:t>
            </w:r>
          </w:p>
        </w:tc>
        <w:tc>
          <w:tcPr>
            <w:tcW w:w="1594" w:type="dxa"/>
            <w:vMerge w:val="continue"/>
            <w:tcBorders>
              <w:left w:val="single" w:color="auto" w:sz="4" w:space="0"/>
              <w:bottom w:val="single" w:color="auto" w:sz="4" w:space="0"/>
              <w:right w:val="single" w:color="auto" w:sz="4" w:space="0"/>
            </w:tcBorders>
            <w:noWrap w:val="0"/>
            <w:vAlign w:val="center"/>
          </w:tcPr>
          <w:p>
            <w:pPr>
              <w:jc w:val="center"/>
              <w:rPr>
                <w:rFonts w:ascii="仿宋_GB2312" w:hAnsi="Arial" w:cs="Arial"/>
                <w:b/>
                <w:sz w:val="24"/>
                <w:szCs w:val="18"/>
              </w:rPr>
            </w:pPr>
          </w:p>
        </w:tc>
      </w:tr>
    </w:tbl>
    <w:p>
      <w:pPr>
        <w:ind w:firstLine="640" w:firstLineChars="200"/>
        <w:rPr>
          <w:rFonts w:ascii="仿宋" w:hAnsi="仿宋" w:eastAsia="仿宋"/>
          <w:sz w:val="32"/>
          <w:szCs w:val="32"/>
        </w:rPr>
      </w:pPr>
      <w:r>
        <w:rPr>
          <w:rFonts w:hint="eastAsia" w:ascii="仿宋" w:hAnsi="仿宋" w:eastAsia="仿宋"/>
          <w:sz w:val="32"/>
          <w:szCs w:val="32"/>
        </w:rPr>
        <w:t>（二）本科生以第一发明人或是导师为第一发明人、本科生为第二发明人获取发明专利（授权）</w:t>
      </w:r>
      <w:r>
        <w:rPr>
          <w:rFonts w:ascii="仿宋" w:hAnsi="仿宋" w:eastAsia="仿宋"/>
          <w:sz w:val="32"/>
          <w:szCs w:val="32"/>
        </w:rPr>
        <w:t>得</w:t>
      </w:r>
      <w:r>
        <w:rPr>
          <w:rFonts w:hint="eastAsia" w:ascii="仿宋" w:hAnsi="仿宋" w:eastAsia="仿宋"/>
          <w:sz w:val="32"/>
          <w:szCs w:val="32"/>
        </w:rPr>
        <w:t>5分，获取实用新型专利（授权）、外观设计专利（授权）、计算机软件著作权（授权）</w:t>
      </w:r>
      <w:r>
        <w:rPr>
          <w:rFonts w:ascii="仿宋" w:hAnsi="仿宋" w:eastAsia="仿宋"/>
          <w:sz w:val="32"/>
          <w:szCs w:val="32"/>
        </w:rPr>
        <w:t>得</w:t>
      </w:r>
      <w:r>
        <w:rPr>
          <w:rFonts w:hint="eastAsia" w:ascii="仿宋" w:hAnsi="仿宋" w:eastAsia="仿宋"/>
          <w:sz w:val="32"/>
          <w:szCs w:val="32"/>
        </w:rPr>
        <w:t>1分；</w:t>
      </w:r>
    </w:p>
    <w:p>
      <w:pPr>
        <w:ind w:firstLine="640" w:firstLineChars="200"/>
        <w:rPr>
          <w:rFonts w:ascii="仿宋" w:hAnsi="仿宋" w:eastAsia="仿宋"/>
          <w:sz w:val="32"/>
          <w:szCs w:val="32"/>
        </w:rPr>
      </w:pPr>
      <w:r>
        <w:rPr>
          <w:rFonts w:hint="eastAsia" w:ascii="仿宋" w:hAnsi="仿宋" w:eastAsia="仿宋"/>
          <w:sz w:val="32"/>
          <w:szCs w:val="32"/>
        </w:rPr>
        <w:t>（三）本科生参加大学生竞赛，参照以下标准获得分数：</w:t>
      </w:r>
    </w:p>
    <w:tbl>
      <w:tblPr>
        <w:tblStyle w:val="3"/>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27"/>
        <w:gridCol w:w="2110"/>
        <w:gridCol w:w="2110"/>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620" w:type="dxa"/>
            <w:noWrap w:val="0"/>
            <w:vAlign w:val="center"/>
          </w:tcPr>
          <w:p>
            <w:pPr>
              <w:jc w:val="center"/>
              <w:rPr>
                <w:rFonts w:ascii="仿宋" w:hAnsi="仿宋" w:eastAsia="仿宋"/>
                <w:sz w:val="28"/>
                <w:szCs w:val="28"/>
              </w:rPr>
            </w:pPr>
            <w:r>
              <w:rPr>
                <w:rFonts w:ascii="仿宋" w:hAnsi="仿宋" w:eastAsia="仿宋"/>
                <w:szCs w:val="22"/>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-22225</wp:posOffset>
                      </wp:positionV>
                      <wp:extent cx="1009650" cy="838200"/>
                      <wp:effectExtent l="3175" t="3810" r="8255" b="1143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1009650" cy="8382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95pt;margin-top:-1.75pt;height:66pt;width:79.5pt;z-index:251659264;mso-width-relative:page;mso-height-relative:page;" filled="f" coordsize="21600,21600" o:gfxdata="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ycr/7YAAAACgEA&#10;AA8AAAAAAAAAAQAgAAAAIgAAAGRycy9kb3ducmV2LnhtbFBLAQIUABQAAAAIAIdO4kD7I8044QEA&#10;AIMDAAAOAAAAAAAAAAEAIAAAACcBAABkcnMvZTJvRG9jLnhtbFBLBQYAAAAABgAGAFkBAAB6BQAA&#10;AAA=&#10;">
                      <v:path arrowok="t"/>
                      <v:fill on="f" focussize="0,0"/>
                      <v:stroke/>
                      <v:imagedata o:title=""/>
                      <o:lock v:ext="edit"/>
                    </v:shape>
                  </w:pict>
                </mc:Fallback>
              </mc:AlternateContent>
            </w:r>
            <w:r>
              <w:rPr>
                <w:rFonts w:hint="eastAsia" w:ascii="仿宋" w:hAnsi="仿宋" w:eastAsia="仿宋"/>
                <w:sz w:val="28"/>
                <w:szCs w:val="28"/>
              </w:rPr>
              <w:t>等级</w:t>
            </w:r>
          </w:p>
          <w:p>
            <w:pPr>
              <w:jc w:val="center"/>
              <w:rPr>
                <w:rFonts w:ascii="仿宋" w:hAnsi="仿宋" w:eastAsia="仿宋"/>
                <w:sz w:val="28"/>
                <w:szCs w:val="28"/>
              </w:rPr>
            </w:pPr>
            <w:r>
              <w:rPr>
                <w:rFonts w:hint="eastAsia" w:ascii="仿宋" w:hAnsi="仿宋" w:eastAsia="仿宋"/>
                <w:sz w:val="28"/>
                <w:szCs w:val="28"/>
              </w:rPr>
              <w:t>类别</w:t>
            </w:r>
          </w:p>
        </w:tc>
        <w:tc>
          <w:tcPr>
            <w:tcW w:w="1527" w:type="dxa"/>
            <w:noWrap w:val="0"/>
            <w:vAlign w:val="center"/>
          </w:tcPr>
          <w:p>
            <w:pPr>
              <w:jc w:val="center"/>
              <w:rPr>
                <w:rFonts w:ascii="仿宋" w:hAnsi="仿宋" w:eastAsia="仿宋"/>
                <w:sz w:val="28"/>
                <w:szCs w:val="28"/>
              </w:rPr>
            </w:pPr>
            <w:r>
              <w:rPr>
                <w:rFonts w:hint="eastAsia" w:ascii="仿宋" w:hAnsi="仿宋" w:eastAsia="仿宋"/>
                <w:sz w:val="28"/>
                <w:szCs w:val="28"/>
              </w:rPr>
              <w:t>国家级</w:t>
            </w:r>
          </w:p>
          <w:p>
            <w:pPr>
              <w:jc w:val="center"/>
              <w:rPr>
                <w:rFonts w:ascii="仿宋" w:hAnsi="仿宋" w:eastAsia="仿宋"/>
                <w:sz w:val="28"/>
                <w:szCs w:val="28"/>
              </w:rPr>
            </w:pPr>
            <w:r>
              <w:rPr>
                <w:rFonts w:hint="eastAsia" w:ascii="仿宋" w:hAnsi="仿宋" w:eastAsia="仿宋"/>
                <w:sz w:val="28"/>
                <w:szCs w:val="28"/>
              </w:rPr>
              <w:t>特等奖</w:t>
            </w:r>
          </w:p>
        </w:tc>
        <w:tc>
          <w:tcPr>
            <w:tcW w:w="2110" w:type="dxa"/>
            <w:noWrap w:val="0"/>
            <w:vAlign w:val="center"/>
          </w:tcPr>
          <w:p>
            <w:pPr>
              <w:ind w:left="280" w:hanging="280" w:hangingChars="100"/>
              <w:jc w:val="center"/>
              <w:rPr>
                <w:rFonts w:ascii="仿宋" w:hAnsi="仿宋" w:eastAsia="仿宋"/>
                <w:sz w:val="28"/>
                <w:szCs w:val="28"/>
              </w:rPr>
            </w:pPr>
            <w:r>
              <w:rPr>
                <w:rFonts w:hint="eastAsia" w:ascii="仿宋" w:hAnsi="仿宋" w:eastAsia="仿宋"/>
                <w:sz w:val="28"/>
                <w:szCs w:val="28"/>
              </w:rPr>
              <w:t>国家级一等奖（金奖）</w:t>
            </w:r>
          </w:p>
        </w:tc>
        <w:tc>
          <w:tcPr>
            <w:tcW w:w="2110" w:type="dxa"/>
            <w:noWrap w:val="0"/>
            <w:vAlign w:val="center"/>
          </w:tcPr>
          <w:p>
            <w:pPr>
              <w:ind w:left="280" w:hanging="280" w:hangingChars="100"/>
              <w:jc w:val="center"/>
              <w:rPr>
                <w:rFonts w:ascii="仿宋" w:hAnsi="仿宋" w:eastAsia="仿宋"/>
                <w:sz w:val="28"/>
                <w:szCs w:val="28"/>
              </w:rPr>
            </w:pPr>
            <w:r>
              <w:rPr>
                <w:rFonts w:hint="eastAsia" w:ascii="仿宋" w:hAnsi="仿宋" w:eastAsia="仿宋"/>
                <w:sz w:val="28"/>
                <w:szCs w:val="28"/>
              </w:rPr>
              <w:t>国家级二等奖（银奖）</w:t>
            </w:r>
          </w:p>
        </w:tc>
        <w:tc>
          <w:tcPr>
            <w:tcW w:w="1814" w:type="dxa"/>
            <w:noWrap w:val="0"/>
            <w:vAlign w:val="center"/>
          </w:tcPr>
          <w:p>
            <w:pPr>
              <w:ind w:left="280" w:hanging="280" w:hangingChars="100"/>
              <w:jc w:val="center"/>
              <w:rPr>
                <w:rFonts w:ascii="仿宋" w:hAnsi="仿宋" w:eastAsia="仿宋"/>
                <w:sz w:val="28"/>
                <w:szCs w:val="28"/>
              </w:rPr>
            </w:pPr>
            <w:r>
              <w:rPr>
                <w:rFonts w:hint="eastAsia" w:ascii="仿宋" w:hAnsi="仿宋" w:eastAsia="仿宋"/>
                <w:sz w:val="28"/>
                <w:szCs w:val="28"/>
              </w:rPr>
              <w:t>国家级三等奖（铜奖）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noWrap w:val="0"/>
            <w:vAlign w:val="center"/>
          </w:tcPr>
          <w:p>
            <w:pPr>
              <w:jc w:val="center"/>
              <w:rPr>
                <w:rFonts w:ascii="仿宋" w:hAnsi="仿宋" w:eastAsia="仿宋"/>
                <w:sz w:val="28"/>
                <w:szCs w:val="28"/>
              </w:rPr>
            </w:pPr>
            <w:r>
              <w:rPr>
                <w:rFonts w:hint="eastAsia" w:ascii="仿宋" w:hAnsi="仿宋" w:eastAsia="仿宋"/>
                <w:sz w:val="28"/>
                <w:szCs w:val="28"/>
              </w:rPr>
              <w:t>A级</w:t>
            </w:r>
          </w:p>
        </w:tc>
        <w:tc>
          <w:tcPr>
            <w:tcW w:w="1527" w:type="dxa"/>
            <w:noWrap w:val="0"/>
            <w:vAlign w:val="center"/>
          </w:tcPr>
          <w:p>
            <w:pPr>
              <w:jc w:val="center"/>
              <w:rPr>
                <w:rFonts w:ascii="仿宋" w:hAnsi="仿宋" w:eastAsia="仿宋"/>
                <w:sz w:val="28"/>
                <w:szCs w:val="28"/>
              </w:rPr>
            </w:pPr>
            <w:r>
              <w:rPr>
                <w:rFonts w:hint="eastAsia" w:ascii="仿宋" w:hAnsi="仿宋" w:eastAsia="仿宋"/>
                <w:sz w:val="28"/>
                <w:szCs w:val="28"/>
              </w:rPr>
              <w:t>4</w:t>
            </w:r>
          </w:p>
        </w:tc>
        <w:tc>
          <w:tcPr>
            <w:tcW w:w="2110" w:type="dxa"/>
            <w:noWrap w:val="0"/>
            <w:vAlign w:val="center"/>
          </w:tcPr>
          <w:p>
            <w:pPr>
              <w:jc w:val="center"/>
              <w:rPr>
                <w:rFonts w:ascii="仿宋" w:hAnsi="仿宋" w:eastAsia="仿宋"/>
                <w:sz w:val="28"/>
                <w:szCs w:val="28"/>
              </w:rPr>
            </w:pPr>
            <w:r>
              <w:rPr>
                <w:rFonts w:hint="eastAsia" w:ascii="仿宋" w:hAnsi="仿宋" w:eastAsia="仿宋"/>
                <w:sz w:val="28"/>
                <w:szCs w:val="28"/>
              </w:rPr>
              <w:t>3.5</w:t>
            </w:r>
          </w:p>
        </w:tc>
        <w:tc>
          <w:tcPr>
            <w:tcW w:w="2110" w:type="dxa"/>
            <w:noWrap w:val="0"/>
            <w:vAlign w:val="center"/>
          </w:tcPr>
          <w:p>
            <w:pPr>
              <w:jc w:val="center"/>
              <w:rPr>
                <w:rFonts w:ascii="仿宋" w:hAnsi="仿宋" w:eastAsia="仿宋"/>
                <w:sz w:val="28"/>
                <w:szCs w:val="28"/>
              </w:rPr>
            </w:pPr>
            <w:r>
              <w:rPr>
                <w:rFonts w:hint="eastAsia" w:ascii="仿宋" w:hAnsi="仿宋" w:eastAsia="仿宋"/>
                <w:sz w:val="28"/>
                <w:szCs w:val="28"/>
              </w:rPr>
              <w:t>3</w:t>
            </w:r>
          </w:p>
        </w:tc>
        <w:tc>
          <w:tcPr>
            <w:tcW w:w="1814" w:type="dxa"/>
            <w:noWrap w:val="0"/>
            <w:vAlign w:val="center"/>
          </w:tcPr>
          <w:p>
            <w:pPr>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noWrap w:val="0"/>
            <w:vAlign w:val="center"/>
          </w:tcPr>
          <w:p>
            <w:pPr>
              <w:jc w:val="center"/>
              <w:rPr>
                <w:rFonts w:ascii="仿宋" w:hAnsi="仿宋" w:eastAsia="仿宋"/>
                <w:sz w:val="28"/>
                <w:szCs w:val="28"/>
              </w:rPr>
            </w:pPr>
            <w:r>
              <w:rPr>
                <w:rFonts w:hint="eastAsia" w:ascii="仿宋" w:hAnsi="仿宋" w:eastAsia="仿宋"/>
                <w:sz w:val="28"/>
                <w:szCs w:val="28"/>
              </w:rPr>
              <w:t>B级</w:t>
            </w:r>
          </w:p>
        </w:tc>
        <w:tc>
          <w:tcPr>
            <w:tcW w:w="1527" w:type="dxa"/>
            <w:noWrap w:val="0"/>
            <w:vAlign w:val="center"/>
          </w:tcPr>
          <w:p>
            <w:pPr>
              <w:jc w:val="center"/>
              <w:rPr>
                <w:rFonts w:ascii="仿宋" w:hAnsi="仿宋" w:eastAsia="仿宋"/>
                <w:sz w:val="28"/>
                <w:szCs w:val="28"/>
              </w:rPr>
            </w:pPr>
            <w:r>
              <w:rPr>
                <w:rFonts w:hint="eastAsia" w:ascii="仿宋" w:hAnsi="仿宋" w:eastAsia="仿宋"/>
                <w:sz w:val="28"/>
                <w:szCs w:val="28"/>
              </w:rPr>
              <w:t>3</w:t>
            </w:r>
          </w:p>
        </w:tc>
        <w:tc>
          <w:tcPr>
            <w:tcW w:w="2110" w:type="dxa"/>
            <w:noWrap w:val="0"/>
            <w:vAlign w:val="center"/>
          </w:tcPr>
          <w:p>
            <w:pPr>
              <w:jc w:val="center"/>
              <w:rPr>
                <w:rFonts w:ascii="仿宋" w:hAnsi="仿宋" w:eastAsia="仿宋"/>
                <w:sz w:val="28"/>
                <w:szCs w:val="28"/>
              </w:rPr>
            </w:pPr>
            <w:r>
              <w:rPr>
                <w:rFonts w:hint="eastAsia" w:ascii="仿宋" w:hAnsi="仿宋" w:eastAsia="仿宋"/>
                <w:sz w:val="28"/>
                <w:szCs w:val="28"/>
              </w:rPr>
              <w:t>2</w:t>
            </w:r>
          </w:p>
        </w:tc>
        <w:tc>
          <w:tcPr>
            <w:tcW w:w="2110" w:type="dxa"/>
            <w:noWrap w:val="0"/>
            <w:vAlign w:val="center"/>
          </w:tcPr>
          <w:p>
            <w:pPr>
              <w:jc w:val="center"/>
              <w:rPr>
                <w:rFonts w:ascii="仿宋" w:hAnsi="仿宋" w:eastAsia="仿宋"/>
                <w:sz w:val="28"/>
                <w:szCs w:val="28"/>
              </w:rPr>
            </w:pPr>
            <w:r>
              <w:rPr>
                <w:rFonts w:hint="eastAsia" w:ascii="仿宋" w:hAnsi="仿宋" w:eastAsia="仿宋"/>
                <w:sz w:val="28"/>
                <w:szCs w:val="28"/>
              </w:rPr>
              <w:t>1.5</w:t>
            </w:r>
          </w:p>
        </w:tc>
        <w:tc>
          <w:tcPr>
            <w:tcW w:w="1814" w:type="dxa"/>
            <w:noWrap w:val="0"/>
            <w:vAlign w:val="center"/>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noWrap w:val="0"/>
            <w:vAlign w:val="center"/>
          </w:tcPr>
          <w:p>
            <w:pPr>
              <w:jc w:val="center"/>
              <w:rPr>
                <w:rFonts w:ascii="仿宋" w:hAnsi="仿宋" w:eastAsia="仿宋"/>
                <w:sz w:val="28"/>
                <w:szCs w:val="28"/>
              </w:rPr>
            </w:pPr>
            <w:r>
              <w:rPr>
                <w:rFonts w:hint="eastAsia" w:ascii="仿宋" w:hAnsi="仿宋" w:eastAsia="仿宋"/>
                <w:sz w:val="28"/>
                <w:szCs w:val="28"/>
              </w:rPr>
              <w:t>C级</w:t>
            </w:r>
          </w:p>
        </w:tc>
        <w:tc>
          <w:tcPr>
            <w:tcW w:w="1527" w:type="dxa"/>
            <w:noWrap w:val="0"/>
            <w:vAlign w:val="center"/>
          </w:tcPr>
          <w:p>
            <w:pPr>
              <w:jc w:val="center"/>
              <w:rPr>
                <w:rFonts w:ascii="仿宋" w:hAnsi="仿宋" w:eastAsia="仿宋"/>
                <w:sz w:val="28"/>
                <w:szCs w:val="28"/>
              </w:rPr>
            </w:pPr>
            <w:r>
              <w:rPr>
                <w:rFonts w:hint="eastAsia" w:ascii="仿宋" w:hAnsi="仿宋" w:eastAsia="仿宋"/>
                <w:sz w:val="28"/>
                <w:szCs w:val="28"/>
              </w:rPr>
              <w:t>2</w:t>
            </w:r>
          </w:p>
        </w:tc>
        <w:tc>
          <w:tcPr>
            <w:tcW w:w="2110" w:type="dxa"/>
            <w:noWrap w:val="0"/>
            <w:vAlign w:val="center"/>
          </w:tcPr>
          <w:p>
            <w:pPr>
              <w:jc w:val="center"/>
              <w:rPr>
                <w:rFonts w:ascii="仿宋" w:hAnsi="仿宋" w:eastAsia="仿宋"/>
                <w:sz w:val="28"/>
                <w:szCs w:val="28"/>
              </w:rPr>
            </w:pPr>
            <w:r>
              <w:rPr>
                <w:rFonts w:hint="eastAsia" w:ascii="仿宋" w:hAnsi="仿宋" w:eastAsia="仿宋"/>
                <w:sz w:val="28"/>
                <w:szCs w:val="28"/>
              </w:rPr>
              <w:t>1.5</w:t>
            </w:r>
          </w:p>
        </w:tc>
        <w:tc>
          <w:tcPr>
            <w:tcW w:w="2110" w:type="dxa"/>
            <w:noWrap w:val="0"/>
            <w:vAlign w:val="center"/>
          </w:tcPr>
          <w:p>
            <w:pPr>
              <w:jc w:val="center"/>
              <w:rPr>
                <w:rFonts w:ascii="仿宋" w:hAnsi="仿宋" w:eastAsia="仿宋"/>
                <w:sz w:val="28"/>
                <w:szCs w:val="28"/>
              </w:rPr>
            </w:pPr>
            <w:r>
              <w:rPr>
                <w:rFonts w:hint="eastAsia" w:ascii="仿宋" w:hAnsi="仿宋" w:eastAsia="仿宋"/>
                <w:sz w:val="28"/>
                <w:szCs w:val="28"/>
              </w:rPr>
              <w:t>1</w:t>
            </w:r>
          </w:p>
        </w:tc>
        <w:tc>
          <w:tcPr>
            <w:tcW w:w="1814" w:type="dxa"/>
            <w:noWrap w:val="0"/>
            <w:vAlign w:val="center"/>
          </w:tcPr>
          <w:p>
            <w:pPr>
              <w:jc w:val="center"/>
              <w:rPr>
                <w:rFonts w:ascii="仿宋" w:hAnsi="仿宋" w:eastAsia="仿宋"/>
                <w:sz w:val="28"/>
                <w:szCs w:val="28"/>
              </w:rPr>
            </w:pPr>
            <w:r>
              <w:rPr>
                <w:rFonts w:hint="eastAsia" w:ascii="仿宋" w:hAnsi="仿宋" w:eastAsia="仿宋"/>
                <w:sz w:val="28"/>
                <w:szCs w:val="28"/>
              </w:rPr>
              <w:t>0.5</w:t>
            </w:r>
          </w:p>
        </w:tc>
      </w:tr>
    </w:tbl>
    <w:p>
      <w:pPr>
        <w:ind w:firstLine="643" w:firstLineChars="200"/>
        <w:rPr>
          <w:rFonts w:ascii="仿宋" w:hAnsi="仿宋" w:eastAsia="仿宋"/>
          <w:b/>
          <w:sz w:val="32"/>
          <w:szCs w:val="32"/>
        </w:rPr>
      </w:pPr>
      <w:r>
        <w:rPr>
          <w:rFonts w:hint="eastAsia" w:ascii="仿宋" w:hAnsi="仿宋" w:eastAsia="仿宋"/>
          <w:b/>
          <w:sz w:val="32"/>
          <w:szCs w:val="32"/>
        </w:rPr>
        <w:t>备注：</w:t>
      </w:r>
    </w:p>
    <w:p>
      <w:pPr>
        <w:ind w:firstLine="640" w:firstLineChars="200"/>
        <w:rPr>
          <w:rFonts w:ascii="仿宋" w:hAnsi="仿宋" w:eastAsia="仿宋"/>
          <w:sz w:val="32"/>
          <w:szCs w:val="32"/>
        </w:rPr>
      </w:pPr>
      <w:r>
        <w:rPr>
          <w:rFonts w:hint="eastAsia" w:ascii="仿宋" w:hAnsi="仿宋" w:eastAsia="仿宋"/>
          <w:sz w:val="32"/>
          <w:szCs w:val="32"/>
        </w:rPr>
        <w:t>1.竞赛评分标准以该项赛事当年的奖项设置为依据；</w:t>
      </w:r>
    </w:p>
    <w:p>
      <w:pPr>
        <w:ind w:firstLine="640" w:firstLineChars="200"/>
        <w:rPr>
          <w:rFonts w:ascii="仿宋" w:hAnsi="仿宋" w:eastAsia="仿宋"/>
          <w:sz w:val="32"/>
          <w:szCs w:val="32"/>
        </w:rPr>
      </w:pPr>
      <w:r>
        <w:rPr>
          <w:rFonts w:hint="eastAsia" w:ascii="仿宋" w:hAnsi="仿宋" w:eastAsia="仿宋"/>
          <w:sz w:val="32"/>
          <w:szCs w:val="32"/>
        </w:rPr>
        <w:t>2.上述竞赛评分标准为大学生竞赛国家级评分标准，对应的省级评分标准乘系数0.5；</w:t>
      </w:r>
    </w:p>
    <w:p>
      <w:pPr>
        <w:ind w:firstLine="640" w:firstLineChars="200"/>
        <w:rPr>
          <w:rFonts w:ascii="仿宋" w:hAnsi="仿宋" w:eastAsia="仿宋"/>
          <w:sz w:val="32"/>
          <w:szCs w:val="32"/>
        </w:rPr>
      </w:pPr>
      <w:r>
        <w:rPr>
          <w:rFonts w:hint="eastAsia" w:ascii="仿宋" w:hAnsi="仿宋" w:eastAsia="仿宋"/>
          <w:sz w:val="32"/>
          <w:szCs w:val="32"/>
        </w:rPr>
        <w:t>3.竞赛获奖前3名按照上述标准获得分数；第4名及以后按照乘系数0.6标准获得分数；</w:t>
      </w:r>
    </w:p>
    <w:p>
      <w:pPr>
        <w:ind w:firstLine="640" w:firstLineChars="200"/>
        <w:rPr>
          <w:rFonts w:ascii="仿宋" w:hAnsi="仿宋" w:eastAsia="仿宋"/>
          <w:sz w:val="32"/>
          <w:szCs w:val="32"/>
        </w:rPr>
      </w:pPr>
      <w:r>
        <w:rPr>
          <w:rFonts w:hint="eastAsia" w:ascii="仿宋" w:hAnsi="仿宋" w:eastAsia="仿宋"/>
          <w:sz w:val="32"/>
          <w:szCs w:val="32"/>
        </w:rPr>
        <w:t>4.竞赛项目中，同一项目只获得</w:t>
      </w:r>
      <w:r>
        <w:rPr>
          <w:rFonts w:ascii="仿宋" w:hAnsi="仿宋" w:eastAsia="仿宋"/>
          <w:sz w:val="32"/>
          <w:szCs w:val="32"/>
        </w:rPr>
        <w:t>一次</w:t>
      </w:r>
      <w:r>
        <w:rPr>
          <w:rFonts w:hint="eastAsia" w:ascii="仿宋" w:hAnsi="仿宋" w:eastAsia="仿宋"/>
          <w:sz w:val="32"/>
          <w:szCs w:val="32"/>
        </w:rPr>
        <w:t>分数，按照最高分计算，同一项目指同一比赛同一届次的同一个参赛作品。</w:t>
      </w:r>
    </w:p>
    <w:p>
      <w:pPr>
        <w:ind w:firstLine="640" w:firstLineChars="200"/>
        <w:rPr>
          <w:rFonts w:ascii="仿宋" w:hAnsi="仿宋" w:eastAsia="仿宋"/>
          <w:sz w:val="32"/>
          <w:szCs w:val="32"/>
        </w:rPr>
      </w:pPr>
      <w:r>
        <w:rPr>
          <w:rFonts w:hint="eastAsia" w:ascii="仿宋" w:hAnsi="仿宋" w:eastAsia="仿宋"/>
          <w:sz w:val="32"/>
          <w:szCs w:val="32"/>
        </w:rPr>
        <w:t>（四）荣获科技创新领域国家级荣誉</w:t>
      </w:r>
      <w:r>
        <w:rPr>
          <w:rFonts w:ascii="仿宋" w:hAnsi="仿宋" w:eastAsia="仿宋"/>
          <w:sz w:val="32"/>
          <w:szCs w:val="32"/>
        </w:rPr>
        <w:t>得</w:t>
      </w:r>
      <w:r>
        <w:rPr>
          <w:rFonts w:hint="eastAsia" w:ascii="仿宋" w:hAnsi="仿宋" w:eastAsia="仿宋"/>
          <w:sz w:val="32"/>
          <w:szCs w:val="32"/>
        </w:rPr>
        <w:t>2分，省市级荣誉</w:t>
      </w:r>
      <w:r>
        <w:rPr>
          <w:rFonts w:ascii="仿宋" w:hAnsi="仿宋" w:eastAsia="仿宋"/>
          <w:sz w:val="32"/>
          <w:szCs w:val="32"/>
        </w:rPr>
        <w:t>得</w:t>
      </w:r>
      <w:r>
        <w:rPr>
          <w:rFonts w:hint="eastAsia" w:ascii="仿宋" w:hAnsi="仿宋" w:eastAsia="仿宋"/>
          <w:sz w:val="32"/>
          <w:szCs w:val="32"/>
        </w:rPr>
        <w:t>1.5分；</w:t>
      </w:r>
    </w:p>
    <w:p>
      <w:pPr>
        <w:ind w:firstLine="640" w:firstLineChars="200"/>
        <w:rPr>
          <w:rFonts w:ascii="仿宋" w:hAnsi="仿宋" w:eastAsia="仿宋"/>
          <w:sz w:val="32"/>
          <w:szCs w:val="32"/>
        </w:rPr>
      </w:pPr>
      <w:r>
        <w:rPr>
          <w:rFonts w:hint="eastAsia" w:ascii="仿宋" w:hAnsi="仿宋" w:eastAsia="仿宋"/>
          <w:sz w:val="32"/>
          <w:szCs w:val="32"/>
        </w:rPr>
        <w:t>（五）荣获个人综合类国家级荣誉称号</w:t>
      </w:r>
      <w:r>
        <w:rPr>
          <w:rFonts w:ascii="仿宋" w:hAnsi="仿宋" w:eastAsia="仿宋"/>
          <w:sz w:val="32"/>
          <w:szCs w:val="32"/>
        </w:rPr>
        <w:t>得</w:t>
      </w:r>
      <w:r>
        <w:rPr>
          <w:rFonts w:hint="eastAsia" w:ascii="仿宋" w:hAnsi="仿宋" w:eastAsia="仿宋"/>
          <w:sz w:val="32"/>
          <w:szCs w:val="32"/>
        </w:rPr>
        <w:t>4分，省市级综合类荣誉称号</w:t>
      </w:r>
      <w:r>
        <w:rPr>
          <w:rFonts w:ascii="仿宋" w:hAnsi="仿宋" w:eastAsia="仿宋"/>
          <w:sz w:val="32"/>
          <w:szCs w:val="32"/>
        </w:rPr>
        <w:t>得</w:t>
      </w:r>
      <w:r>
        <w:rPr>
          <w:rFonts w:hint="eastAsia" w:ascii="仿宋" w:hAnsi="仿宋" w:eastAsia="仿宋"/>
          <w:sz w:val="32"/>
          <w:szCs w:val="32"/>
        </w:rPr>
        <w:t>1.5分。</w:t>
      </w:r>
    </w:p>
    <w:p>
      <w:pPr>
        <w:ind w:firstLine="640" w:firstLineChars="200"/>
        <w:rPr>
          <w:rFonts w:ascii="仿宋" w:hAnsi="仿宋" w:eastAsia="仿宋"/>
          <w:sz w:val="32"/>
          <w:szCs w:val="32"/>
        </w:rPr>
      </w:pPr>
      <w:r>
        <w:rPr>
          <w:rFonts w:hint="eastAsia" w:ascii="仿宋" w:hAnsi="仿宋" w:eastAsia="仿宋"/>
          <w:sz w:val="32"/>
          <w:szCs w:val="32"/>
        </w:rPr>
        <w:t>上述</w:t>
      </w:r>
      <w:r>
        <w:rPr>
          <w:rFonts w:ascii="仿宋" w:hAnsi="仿宋" w:eastAsia="仿宋"/>
          <w:sz w:val="32"/>
          <w:szCs w:val="32"/>
        </w:rPr>
        <w:t>得分</w:t>
      </w:r>
      <w:r>
        <w:rPr>
          <w:rFonts w:hint="eastAsia" w:ascii="仿宋" w:hAnsi="仿宋" w:eastAsia="仿宋"/>
          <w:sz w:val="32"/>
          <w:szCs w:val="32"/>
        </w:rPr>
        <w:t>由本科生院协同校团委进行认定。</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在校本科生科技创新成果、科技创新荣誉和个人综合类荣誉称号截止时间为推免工作开始前。</w:t>
      </w:r>
    </w:p>
    <w:p>
      <w:pPr>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以上科技创新成果认定以论文、专利证书、竞赛获奖证书等原件为准，并须提交复印件；荣誉称号以荣誉证书为准，同时提交复印件。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9764E"/>
    <w:rsid w:val="7A29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2020-07-10T01:30:00Z</dcterms:created>
  <dc:creator>monica~</dc:creator>
  <cp:lastModifiedBy>monica~</cp:lastModifiedBy>
  <dcterms:modified xsi:type="dcterms:W3CDTF">2020-07-10T01:31:40Z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