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附件3</w:t>
      </w:r>
    </w:p>
    <w:p>
      <w:pPr>
        <w:jc w:val="center"/>
        <w:rPr>
          <w:rFonts w:hint="eastAsia" w:ascii="黑体" w:hAnsi="黑体" w:eastAsia="黑体"/>
          <w:sz w:val="44"/>
          <w:szCs w:val="44"/>
        </w:rPr>
      </w:pPr>
      <w:r>
        <w:rPr>
          <w:rFonts w:hint="eastAsia" w:ascii="黑体" w:hAnsi="黑体" w:eastAsia="黑体"/>
          <w:sz w:val="44"/>
          <w:szCs w:val="44"/>
        </w:rPr>
        <w:t>大学生竞赛指导目录（A级）</w:t>
      </w:r>
    </w:p>
    <w:p>
      <w:pPr>
        <w:adjustRightInd w:val="0"/>
        <w:snapToGrid w:val="0"/>
        <w:jc w:val="center"/>
        <w:rPr>
          <w:rFonts w:hint="eastAsia" w:ascii="宋体" w:hAnsi="宋体" w:cs="Calibri"/>
          <w:position w:val="-6"/>
          <w:sz w:val="44"/>
          <w:szCs w:val="44"/>
        </w:rPr>
      </w:pPr>
      <w:r>
        <w:rPr>
          <w:rFonts w:hint="eastAsia" w:ascii="宋体" w:hAnsi="宋体"/>
          <w:position w:val="-6"/>
          <w:sz w:val="44"/>
          <w:szCs w:val="44"/>
        </w:rPr>
        <w:t xml:space="preserve"> </w:t>
      </w:r>
    </w:p>
    <w:tbl>
      <w:tblPr>
        <w:tblStyle w:val="2"/>
        <w:tblW w:w="9110" w:type="dxa"/>
        <w:jc w:val="center"/>
        <w:tblLayout w:type="fixed"/>
        <w:tblCellMar>
          <w:top w:w="0" w:type="dxa"/>
          <w:left w:w="0" w:type="dxa"/>
          <w:bottom w:w="0" w:type="dxa"/>
          <w:right w:w="0" w:type="dxa"/>
        </w:tblCellMar>
      </w:tblPr>
      <w:tblGrid>
        <w:gridCol w:w="703"/>
        <w:gridCol w:w="4252"/>
        <w:gridCol w:w="4155"/>
      </w:tblGrid>
      <w:tr>
        <w:trPr>
          <w:trHeight w:val="779"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b/>
                <w:bCs/>
                <w:sz w:val="24"/>
              </w:rPr>
            </w:pPr>
            <w:r>
              <w:rPr>
                <w:rFonts w:hint="eastAsia" w:ascii="仿宋_GB2312" w:hAnsi="宋体" w:eastAsia="仿宋_GB2312" w:cs="微软雅黑"/>
                <w:b/>
                <w:bCs/>
                <w:position w:val="-1"/>
                <w:sz w:val="24"/>
              </w:rPr>
              <w:t>序号</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b/>
                <w:bCs/>
                <w:sz w:val="24"/>
              </w:rPr>
            </w:pPr>
            <w:r>
              <w:rPr>
                <w:rFonts w:hint="eastAsia" w:ascii="仿宋_GB2312" w:hAnsi="宋体" w:eastAsia="仿宋_GB2312" w:cs="微软雅黑"/>
                <w:b/>
                <w:bCs/>
                <w:position w:val="-1"/>
                <w:sz w:val="24"/>
              </w:rPr>
              <w:t>竞赛名称</w:t>
            </w:r>
          </w:p>
        </w:tc>
        <w:tc>
          <w:tcPr>
            <w:tcW w:w="415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2" w:lineRule="exact"/>
              <w:jc w:val="center"/>
              <w:rPr>
                <w:rFonts w:hint="eastAsia" w:ascii="仿宋_GB2312" w:hAnsi="宋体" w:eastAsia="仿宋_GB2312" w:cs="微软雅黑"/>
                <w:b/>
                <w:bCs/>
                <w:sz w:val="24"/>
              </w:rPr>
            </w:pPr>
            <w:r>
              <w:rPr>
                <w:rFonts w:hint="eastAsia" w:ascii="仿宋_GB2312" w:hAnsi="宋体" w:eastAsia="仿宋_GB2312" w:cs="微软雅黑"/>
                <w:b/>
                <w:bCs/>
                <w:sz w:val="24"/>
              </w:rPr>
              <w:t>主办方</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1</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“挑战杯”全国大学</w:t>
            </w:r>
            <w:r>
              <w:rPr>
                <w:rFonts w:hint="eastAsia" w:ascii="仿宋_GB2312" w:hAnsi="宋体" w:eastAsia="仿宋_GB2312" w:cs="微软雅黑"/>
                <w:spacing w:val="1"/>
                <w:position w:val="-1"/>
                <w:sz w:val="24"/>
              </w:rPr>
              <w:t>生</w:t>
            </w:r>
            <w:r>
              <w:rPr>
                <w:rFonts w:hint="eastAsia" w:ascii="仿宋_GB2312" w:hAnsi="宋体" w:eastAsia="仿宋_GB2312" w:cs="微软雅黑"/>
                <w:position w:val="-1"/>
                <w:sz w:val="24"/>
              </w:rPr>
              <w:t>课外学术科技作品</w:t>
            </w:r>
          </w:p>
          <w:p>
            <w:pPr>
              <w:adjustRightInd w:val="0"/>
              <w:snapToGrid w:val="0"/>
              <w:spacing w:line="389"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竞赛</w:t>
            </w:r>
          </w:p>
        </w:tc>
        <w:tc>
          <w:tcPr>
            <w:tcW w:w="415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共青团中央、中国科协、教育部、</w:t>
            </w:r>
          </w:p>
          <w:p>
            <w:pPr>
              <w:adjustRightInd w:val="0"/>
              <w:snapToGrid w:val="0"/>
              <w:spacing w:line="389"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全国学联</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2</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120" w:lineRule="exact"/>
              <w:jc w:val="center"/>
              <w:rPr>
                <w:rFonts w:hint="eastAsia" w:ascii="仿宋_GB2312" w:hAnsi="宋体" w:eastAsia="仿宋_GB2312"/>
                <w:sz w:val="24"/>
              </w:rPr>
            </w:pPr>
          </w:p>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“创青春”全国大学生创业大赛</w:t>
            </w:r>
          </w:p>
        </w:tc>
        <w:tc>
          <w:tcPr>
            <w:tcW w:w="415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共青团中央、教育部、人社部、</w:t>
            </w:r>
          </w:p>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sz w:val="24"/>
              </w:rPr>
              <w:t>中国科协、</w:t>
            </w:r>
            <w:r>
              <w:rPr>
                <w:rFonts w:hint="eastAsia" w:ascii="仿宋_GB2312" w:hAnsi="宋体" w:eastAsia="仿宋_GB2312" w:cs="微软雅黑"/>
                <w:position w:val="-1"/>
                <w:sz w:val="24"/>
              </w:rPr>
              <w:t>全国学联</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3</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b/>
                <w:bCs/>
                <w:color w:val="FF0000"/>
                <w:position w:val="-1"/>
                <w:sz w:val="24"/>
              </w:rPr>
            </w:pPr>
            <w:r>
              <w:rPr>
                <w:rFonts w:hint="eastAsia" w:ascii="仿宋_GB2312" w:eastAsia="仿宋_GB2312"/>
                <w:sz w:val="24"/>
              </w:rPr>
              <w:t>中国</w:t>
            </w:r>
            <w:r>
              <w:rPr>
                <w:rFonts w:hint="eastAsia" w:ascii="仿宋_GB2312" w:eastAsia="仿宋_GB2312"/>
              </w:rPr>
              <w:t>“</w:t>
            </w:r>
            <w:r>
              <w:rPr>
                <w:rFonts w:hint="eastAsia" w:ascii="仿宋_GB2312" w:hAnsi="宋体" w:eastAsia="仿宋_GB2312" w:cs="微软雅黑"/>
                <w:position w:val="-1"/>
                <w:sz w:val="24"/>
              </w:rPr>
              <w:t>互联网+”大学生创新创业大赛</w:t>
            </w:r>
          </w:p>
        </w:tc>
        <w:tc>
          <w:tcPr>
            <w:tcW w:w="415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Calibri"/>
                <w:sz w:val="24"/>
              </w:rPr>
            </w:pPr>
            <w:r>
              <w:rPr>
                <w:rFonts w:hint="eastAsia" w:ascii="仿宋_GB2312" w:hAnsi="宋体" w:eastAsia="仿宋_GB2312"/>
                <w:sz w:val="24"/>
              </w:rPr>
              <w:t>教育部、中央网络安全和信息化</w:t>
            </w:r>
          </w:p>
          <w:p>
            <w:pPr>
              <w:adjustRightInd w:val="0"/>
              <w:snapToGrid w:val="0"/>
              <w:spacing w:line="343" w:lineRule="exact"/>
              <w:jc w:val="center"/>
              <w:rPr>
                <w:rFonts w:hint="eastAsia" w:ascii="仿宋_GB2312" w:hAnsi="宋体" w:eastAsia="仿宋_GB2312"/>
                <w:sz w:val="24"/>
              </w:rPr>
            </w:pPr>
            <w:r>
              <w:rPr>
                <w:rFonts w:hint="eastAsia" w:ascii="仿宋_GB2312" w:hAnsi="宋体" w:eastAsia="仿宋_GB2312"/>
                <w:sz w:val="24"/>
              </w:rPr>
              <w:t>领导小组办公室、发改委等有关</w:t>
            </w:r>
          </w:p>
          <w:p>
            <w:pPr>
              <w:adjustRightInd w:val="0"/>
              <w:snapToGrid w:val="0"/>
              <w:spacing w:line="343" w:lineRule="exact"/>
              <w:jc w:val="center"/>
              <w:rPr>
                <w:rFonts w:hint="eastAsia" w:ascii="仿宋_GB2312" w:hAnsi="宋体" w:eastAsia="仿宋_GB2312" w:cs="微软雅黑"/>
                <w:color w:val="FF0000"/>
                <w:position w:val="-1"/>
                <w:sz w:val="24"/>
              </w:rPr>
            </w:pPr>
            <w:r>
              <w:rPr>
                <w:rFonts w:hint="eastAsia" w:ascii="仿宋_GB2312" w:hAnsi="宋体" w:eastAsia="仿宋_GB2312"/>
                <w:sz w:val="24"/>
              </w:rPr>
              <w:t>部委</w:t>
            </w:r>
          </w:p>
        </w:tc>
      </w:tr>
    </w:tbl>
    <w:p>
      <w:pPr>
        <w:jc w:val="center"/>
        <w:rPr>
          <w:rFonts w:hint="eastAsia" w:ascii="黑体" w:hAnsi="黑体" w:eastAsia="黑体"/>
          <w:sz w:val="44"/>
          <w:szCs w:val="44"/>
        </w:rPr>
      </w:pPr>
      <w:r>
        <w:rPr>
          <w:rFonts w:hint="eastAsia" w:ascii="方正小标宋简体" w:hAnsi="宋体" w:eastAsia="方正小标宋简体" w:cs="Microsoft JhengHei"/>
          <w:position w:val="-6"/>
          <w:sz w:val="44"/>
          <w:szCs w:val="44"/>
        </w:rPr>
        <w:br w:type="page"/>
      </w:r>
      <w:r>
        <w:rPr>
          <w:rFonts w:hint="eastAsia" w:ascii="黑体" w:hAnsi="黑体" w:eastAsia="黑体"/>
          <w:sz w:val="44"/>
          <w:szCs w:val="44"/>
        </w:rPr>
        <w:t>大学生竞赛指导目录（B级）</w:t>
      </w:r>
    </w:p>
    <w:p>
      <w:pPr>
        <w:jc w:val="center"/>
        <w:rPr>
          <w:rFonts w:hint="eastAsia" w:ascii="宋体" w:hAnsi="宋体" w:cs="Calibri"/>
          <w:sz w:val="44"/>
          <w:szCs w:val="44"/>
        </w:rPr>
      </w:pPr>
      <w:r>
        <w:rPr>
          <w:rFonts w:hint="eastAsia" w:ascii="宋体" w:hAnsi="宋体"/>
          <w:sz w:val="44"/>
          <w:szCs w:val="44"/>
        </w:rPr>
        <w:t xml:space="preserve"> </w:t>
      </w:r>
    </w:p>
    <w:tbl>
      <w:tblPr>
        <w:tblStyle w:val="2"/>
        <w:tblW w:w="9550" w:type="dxa"/>
        <w:jc w:val="center"/>
        <w:tblLayout w:type="fixed"/>
        <w:tblCellMar>
          <w:top w:w="0" w:type="dxa"/>
          <w:left w:w="0" w:type="dxa"/>
          <w:bottom w:w="0" w:type="dxa"/>
          <w:right w:w="0" w:type="dxa"/>
        </w:tblCellMar>
      </w:tblPr>
      <w:tblGrid>
        <w:gridCol w:w="703"/>
        <w:gridCol w:w="4252"/>
        <w:gridCol w:w="4595"/>
      </w:tblGrid>
      <w:tr>
        <w:trPr>
          <w:trHeight w:val="789"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b/>
                <w:bCs/>
                <w:position w:val="-1"/>
                <w:sz w:val="24"/>
              </w:rPr>
            </w:pPr>
            <w:r>
              <w:rPr>
                <w:rFonts w:hint="eastAsia" w:ascii="仿宋_GB2312" w:hAnsi="宋体" w:eastAsia="仿宋_GB2312" w:cs="微软雅黑"/>
                <w:b/>
                <w:bCs/>
                <w:position w:val="-1"/>
                <w:sz w:val="24"/>
              </w:rPr>
              <w:t>序号</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b/>
                <w:bCs/>
                <w:position w:val="-1"/>
                <w:sz w:val="24"/>
              </w:rPr>
            </w:pPr>
            <w:r>
              <w:rPr>
                <w:rFonts w:hint="eastAsia" w:ascii="仿宋_GB2312" w:hAnsi="宋体" w:eastAsia="仿宋_GB2312" w:cs="微软雅黑"/>
                <w:b/>
                <w:bCs/>
                <w:position w:val="-1"/>
                <w:sz w:val="24"/>
              </w:rPr>
              <w:t>竞赛名称</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b/>
                <w:bCs/>
                <w:position w:val="-1"/>
                <w:sz w:val="24"/>
              </w:rPr>
            </w:pPr>
            <w:r>
              <w:rPr>
                <w:rFonts w:hint="eastAsia" w:ascii="仿宋_GB2312" w:hAnsi="宋体" w:eastAsia="仿宋_GB2312" w:cs="微软雅黑"/>
                <w:b/>
                <w:bCs/>
                <w:position w:val="-1"/>
                <w:sz w:val="24"/>
              </w:rPr>
              <w:t>主办方</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1</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120" w:lineRule="exact"/>
              <w:jc w:val="center"/>
              <w:rPr>
                <w:rFonts w:hint="eastAsia" w:ascii="仿宋_GB2312" w:hAnsi="宋体" w:eastAsia="仿宋_GB2312"/>
                <w:sz w:val="24"/>
              </w:rPr>
            </w:pPr>
          </w:p>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全国大学生数学建模竞赛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89" w:lineRule="exact"/>
              <w:jc w:val="center"/>
              <w:rPr>
                <w:rFonts w:hint="eastAsia" w:ascii="仿宋_GB2312" w:hAnsi="宋体" w:eastAsia="仿宋_GB2312" w:cs="微软雅黑"/>
                <w:position w:val="-1"/>
                <w:sz w:val="24"/>
              </w:rPr>
            </w:pPr>
            <w:r>
              <w:rPr>
                <w:rFonts w:hint="eastAsia" w:ascii="仿宋_GB2312" w:eastAsia="仿宋_GB2312"/>
                <w:sz w:val="24"/>
              </w:rPr>
              <w:t>中国工业与应用数学学会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2</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120" w:lineRule="exact"/>
              <w:jc w:val="center"/>
              <w:rPr>
                <w:rFonts w:hint="eastAsia" w:ascii="仿宋_GB2312" w:hAnsi="宋体" w:eastAsia="仿宋_GB2312"/>
                <w:sz w:val="24"/>
              </w:rPr>
            </w:pPr>
          </w:p>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全国大学生电子设计竞赛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教育部高等教育司、</w:t>
            </w:r>
          </w:p>
          <w:p>
            <w:pPr>
              <w:adjustRightInd w:val="0"/>
              <w:snapToGrid w:val="0"/>
              <w:spacing w:line="389"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工信部人事教育司</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3</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120" w:lineRule="exact"/>
              <w:jc w:val="center"/>
              <w:rPr>
                <w:rFonts w:hint="eastAsia" w:ascii="仿宋_GB2312" w:hAnsi="宋体" w:eastAsia="仿宋_GB2312"/>
                <w:sz w:val="24"/>
              </w:rPr>
            </w:pPr>
          </w:p>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全国大学生机械创新设计大赛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position w:val="-2"/>
                <w:sz w:val="24"/>
              </w:rPr>
            </w:pPr>
            <w:r>
              <w:rPr>
                <w:rFonts w:hint="eastAsia" w:ascii="仿宋_GB2312" w:hAnsi="宋体" w:eastAsia="仿宋_GB2312" w:cs="微软雅黑"/>
                <w:position w:val="-1"/>
                <w:sz w:val="24"/>
              </w:rPr>
              <w:t>教育部高等学校机械基础课程</w:t>
            </w:r>
            <w:r>
              <w:rPr>
                <w:rFonts w:hint="eastAsia" w:ascii="仿宋_GB2312" w:hAnsi="宋体" w:eastAsia="仿宋_GB2312" w:cs="微软雅黑"/>
                <w:position w:val="-2"/>
                <w:sz w:val="24"/>
              </w:rPr>
              <w:t>教学指导</w:t>
            </w:r>
          </w:p>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2"/>
                <w:sz w:val="24"/>
              </w:rPr>
              <w:t>分委员会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4</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全国大学生节能减排社会实践与科技</w:t>
            </w:r>
          </w:p>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竞赛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教育部高等教育司、教育部高等学校能源</w:t>
            </w:r>
          </w:p>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动力学科教学指导委员会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5</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全国大学生电子商务“创新、创意及</w:t>
            </w:r>
          </w:p>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创业”</w:t>
            </w:r>
            <w:r>
              <w:rPr>
                <w:rFonts w:hint="eastAsia" w:ascii="仿宋_GB2312" w:hAnsi="宋体" w:eastAsia="仿宋_GB2312" w:cs="微软雅黑"/>
                <w:position w:val="-2"/>
                <w:sz w:val="24"/>
              </w:rPr>
              <w:t>挑战赛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position w:val="-2"/>
                <w:sz w:val="24"/>
              </w:rPr>
            </w:pPr>
            <w:r>
              <w:rPr>
                <w:rFonts w:hint="eastAsia" w:ascii="仿宋_GB2312" w:hAnsi="宋体" w:eastAsia="仿宋_GB2312" w:cs="微软雅黑"/>
                <w:position w:val="-1"/>
                <w:sz w:val="24"/>
              </w:rPr>
              <w:t>教育部高等学校电子商务类专业</w:t>
            </w:r>
            <w:r>
              <w:rPr>
                <w:rFonts w:hint="eastAsia" w:ascii="仿宋_GB2312" w:hAnsi="宋体" w:eastAsia="仿宋_GB2312" w:cs="微软雅黑"/>
                <w:position w:val="-2"/>
                <w:sz w:val="24"/>
              </w:rPr>
              <w:t>教学指导</w:t>
            </w:r>
          </w:p>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2"/>
                <w:sz w:val="24"/>
              </w:rPr>
              <w:t>委员会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6</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120" w:lineRule="exact"/>
              <w:jc w:val="center"/>
              <w:rPr>
                <w:rFonts w:hint="eastAsia" w:ascii="仿宋_GB2312" w:hAnsi="宋体" w:eastAsia="仿宋_GB2312"/>
                <w:sz w:val="24"/>
              </w:rPr>
            </w:pPr>
          </w:p>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全国大学生可持续建筑设计竞赛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5"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全国高等学校建筑学学科专业指导委员会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7</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120" w:lineRule="exact"/>
              <w:jc w:val="center"/>
              <w:rPr>
                <w:rFonts w:hint="eastAsia" w:ascii="仿宋_GB2312" w:hAnsi="宋体" w:eastAsia="仿宋_GB2312"/>
                <w:sz w:val="24"/>
              </w:rPr>
            </w:pPr>
          </w:p>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全国大学生软件创新大赛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教育部高等学校软件工程专业教学指导委员会、教育部示范性软件学院联盟</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8</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iCAN 国际创新创业大赛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国际iCAN联盟、教育部创新方法教学指导</w:t>
            </w:r>
          </w:p>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委员会、全球华人微纳米分子系统学会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9</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全国大学生智能汽车竞赛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教育部高等学校自动化类专业教学指导分</w:t>
            </w:r>
          </w:p>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委员会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10</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全国大学生工程训练综合能力竞赛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教育部高等教育司</w:t>
            </w:r>
          </w:p>
        </w:tc>
      </w:tr>
      <w:tr>
        <w:tblPrEx>
          <w:tblCellMar>
            <w:top w:w="0" w:type="dxa"/>
            <w:left w:w="0" w:type="dxa"/>
            <w:bottom w:w="0" w:type="dxa"/>
            <w:right w:w="0" w:type="dxa"/>
          </w:tblCellMar>
        </w:tblPrEx>
        <w:trPr>
          <w:trHeight w:val="1125"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11</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全国大学生结构设计竞赛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中国高等教育学会工程教育专业委员会、高等学校土木工程学科专业指导委员会、中国土木工程学会教育工作委员会和教育部科学技术委员会环境与土木水利学部</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12</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全国大学生交通科技大赛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交通工程教学指导分委员会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13</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全国大学生物流设计大赛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教育部高等学校物流类专业教学指导委员会、中国物流与采购联合会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14</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全国大学生化学实验竞赛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教育部高等学校化学教育研究中心</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15</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全国大学生物理实验竞赛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教育部高等教育司、</w:t>
            </w:r>
          </w:p>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高等学校国家级实验教学示范中心联席会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16</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（国际）美国大学生数学建模竞赛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美国工业与应用数学学会、美国运筹及管理科学研究所、美国国家安全局</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17</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国际大学生程序设计大赛（ACM）</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国际计算机协会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18</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全国大学生数学竞赛（全国总决赛）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中国工业与应用数学学会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19</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全国大学生化工设计大赛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中国化工学会、中国化工教育协会、教育部高等学校化工类专业教育指导委员会</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20</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中国创新创业大赛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科技部、财政部、教育部、国家网信办、全国工商联</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21</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全国大学生工业设计大赛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教育部高等学校工业设计专业教学指导分委员会、广东省教育厅</w:t>
            </w:r>
          </w:p>
        </w:tc>
      </w:tr>
      <w:tr>
        <w:tblPrEx>
          <w:tblCellMar>
            <w:top w:w="0" w:type="dxa"/>
            <w:left w:w="0" w:type="dxa"/>
            <w:bottom w:w="0" w:type="dxa"/>
            <w:right w:w="0" w:type="dxa"/>
          </w:tblCellMar>
        </w:tblPrEx>
        <w:trPr>
          <w:trHeight w:val="96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22</w:t>
            </w:r>
          </w:p>
        </w:tc>
        <w:tc>
          <w:tcPr>
            <w:tcW w:w="4252"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sz w:val="24"/>
              </w:rPr>
              <w:t>全国大学生广告艺术大赛</w:t>
            </w:r>
          </w:p>
        </w:tc>
        <w:tc>
          <w:tcPr>
            <w:tcW w:w="4595"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微软雅黑"/>
                <w:position w:val="-1"/>
                <w:sz w:val="24"/>
              </w:rPr>
            </w:pPr>
            <w:r>
              <w:rPr>
                <w:rFonts w:hint="eastAsia" w:ascii="仿宋_GB2312" w:hAnsi="宋体" w:eastAsia="仿宋_GB2312"/>
                <w:sz w:val="24"/>
              </w:rPr>
              <w:t>中国教育学会、教育部高等学校新闻传播学类专业教学指导委员会</w:t>
            </w:r>
          </w:p>
        </w:tc>
      </w:tr>
    </w:tbl>
    <w:p>
      <w:pPr>
        <w:adjustRightInd w:val="0"/>
        <w:snapToGrid w:val="0"/>
        <w:jc w:val="center"/>
        <w:rPr>
          <w:rFonts w:hint="eastAsia" w:ascii="Calibri" w:hAnsi="Calibri" w:cs="Calibri"/>
          <w:szCs w:val="21"/>
        </w:rPr>
      </w:pPr>
      <w:r>
        <w:t xml:space="preserve"> </w:t>
      </w:r>
    </w:p>
    <w:p>
      <w:pPr>
        <w:jc w:val="center"/>
        <w:rPr>
          <w:rFonts w:ascii="黑体" w:hAnsi="黑体" w:eastAsia="黑体"/>
          <w:sz w:val="44"/>
          <w:szCs w:val="44"/>
        </w:rPr>
      </w:pPr>
      <w:r>
        <w:rPr>
          <w:rFonts w:hint="eastAsia" w:ascii="方正小标宋简体" w:hAnsi="宋体" w:eastAsia="方正小标宋简体" w:cs="Microsoft JhengHei"/>
          <w:position w:val="-6"/>
          <w:sz w:val="44"/>
          <w:szCs w:val="44"/>
        </w:rPr>
        <w:br w:type="page"/>
      </w:r>
      <w:r>
        <w:rPr>
          <w:rFonts w:hint="eastAsia" w:ascii="黑体" w:hAnsi="黑体" w:eastAsia="黑体"/>
          <w:sz w:val="44"/>
          <w:szCs w:val="44"/>
        </w:rPr>
        <w:t>大学生竞赛指导目录（C级）</w:t>
      </w:r>
    </w:p>
    <w:p>
      <w:pPr>
        <w:jc w:val="center"/>
        <w:rPr>
          <w:rFonts w:hint="eastAsia" w:ascii="宋体" w:hAnsi="宋体" w:cs="Calibri"/>
          <w:b/>
          <w:bCs/>
          <w:sz w:val="44"/>
          <w:szCs w:val="44"/>
        </w:rPr>
      </w:pPr>
      <w:r>
        <w:rPr>
          <w:rFonts w:hint="eastAsia" w:ascii="宋体" w:hAnsi="宋体"/>
          <w:b/>
          <w:bCs/>
          <w:sz w:val="44"/>
          <w:szCs w:val="44"/>
        </w:rPr>
        <w:t xml:space="preserve"> </w:t>
      </w:r>
    </w:p>
    <w:tbl>
      <w:tblPr>
        <w:tblStyle w:val="2"/>
        <w:tblW w:w="9659" w:type="dxa"/>
        <w:jc w:val="center"/>
        <w:tblLayout w:type="fixed"/>
        <w:tblCellMar>
          <w:top w:w="0" w:type="dxa"/>
          <w:left w:w="0" w:type="dxa"/>
          <w:bottom w:w="0" w:type="dxa"/>
          <w:right w:w="0" w:type="dxa"/>
        </w:tblCellMar>
      </w:tblPr>
      <w:tblGrid>
        <w:gridCol w:w="704"/>
        <w:gridCol w:w="4456"/>
        <w:gridCol w:w="4499"/>
      </w:tblGrid>
      <w:tr>
        <w:tblPrEx>
          <w:tblCellMar>
            <w:top w:w="0" w:type="dxa"/>
            <w:left w:w="0" w:type="dxa"/>
            <w:bottom w:w="0" w:type="dxa"/>
            <w:right w:w="0" w:type="dxa"/>
          </w:tblCellMar>
        </w:tblPrEx>
        <w:trPr>
          <w:trHeight w:val="719"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b/>
                <w:bCs/>
                <w:sz w:val="24"/>
              </w:rPr>
            </w:pPr>
            <w:r>
              <w:rPr>
                <w:rFonts w:hint="eastAsia" w:ascii="仿宋_GB2312" w:hAnsi="宋体" w:eastAsia="仿宋_GB2312" w:cs="微软雅黑"/>
                <w:b/>
                <w:bCs/>
                <w:position w:val="-1"/>
                <w:sz w:val="24"/>
              </w:rPr>
              <w:t>序号</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b/>
                <w:bCs/>
                <w:sz w:val="24"/>
              </w:rPr>
            </w:pPr>
            <w:r>
              <w:rPr>
                <w:rFonts w:hint="eastAsia" w:ascii="仿宋_GB2312" w:hAnsi="宋体" w:eastAsia="仿宋_GB2312" w:cs="微软雅黑"/>
                <w:b/>
                <w:bCs/>
                <w:position w:val="-1"/>
                <w:sz w:val="24"/>
              </w:rPr>
              <w:t>竞赛名称</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b/>
                <w:bCs/>
                <w:sz w:val="24"/>
              </w:rPr>
            </w:pPr>
            <w:r>
              <w:rPr>
                <w:rFonts w:hint="eastAsia" w:ascii="仿宋_GB2312" w:hAnsi="宋体" w:eastAsia="仿宋_GB2312" w:cs="微软雅黑"/>
                <w:b/>
                <w:bCs/>
                <w:position w:val="-1"/>
                <w:sz w:val="24"/>
              </w:rPr>
              <w:t>主办方</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1</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全国大学生英语竞赛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教育部高等学校大学外语教学指导委员、高等</w:t>
            </w:r>
            <w:r>
              <w:rPr>
                <w:rFonts w:hint="eastAsia" w:ascii="仿宋_GB2312" w:hAnsi="宋体" w:eastAsia="仿宋_GB2312" w:cs="微软雅黑"/>
                <w:sz w:val="24"/>
              </w:rPr>
              <w:t>学校大学外语教学研究会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2</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“外研社杯”全国大学生英语辩论赛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position w:val="-2"/>
                <w:sz w:val="24"/>
              </w:rPr>
            </w:pPr>
            <w:r>
              <w:rPr>
                <w:rFonts w:hint="eastAsia" w:ascii="仿宋_GB2312" w:hAnsi="宋体" w:eastAsia="仿宋_GB2312" w:cs="微软雅黑"/>
                <w:position w:val="-1"/>
                <w:sz w:val="24"/>
              </w:rPr>
              <w:t>共青团中央</w:t>
            </w:r>
            <w:r>
              <w:rPr>
                <w:rFonts w:hint="eastAsia" w:ascii="仿宋_GB2312" w:hAnsi="宋体" w:eastAsia="仿宋_GB2312" w:cs="微软雅黑"/>
                <w:sz w:val="24"/>
              </w:rPr>
              <w:t>、</w:t>
            </w:r>
            <w:r>
              <w:rPr>
                <w:rFonts w:hint="eastAsia" w:ascii="仿宋_GB2312" w:hAnsi="宋体" w:eastAsia="仿宋_GB2312" w:cs="微软雅黑"/>
                <w:position w:val="-2"/>
                <w:sz w:val="24"/>
              </w:rPr>
              <w:t>全国学联秘书处、</w:t>
            </w:r>
          </w:p>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2"/>
                <w:sz w:val="24"/>
              </w:rPr>
              <w:t>北京外国语大学</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3</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Uchallenge大学生英语挑战赛</w:t>
            </w:r>
          </w:p>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（“外研社杯”全国英语演讲、写作、阅读大赛）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教育部高等学校大学外语教学指导</w:t>
            </w:r>
          </w:p>
          <w:p>
            <w:pPr>
              <w:adjustRightInd w:val="0"/>
              <w:snapToGrid w:val="0"/>
              <w:spacing w:line="343"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委员会、教育部高等学校英语专业教学指导分委员会和中国外语与教育研究中心、外语教学与研究出版社</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4</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全国周培源大学生力学竞赛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教育部高等学校力学基础课程教学指导</w:t>
            </w:r>
          </w:p>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委员会、</w:t>
            </w:r>
            <w:r>
              <w:rPr>
                <w:rFonts w:hint="eastAsia" w:ascii="仿宋_GB2312" w:hAnsi="宋体" w:eastAsia="仿宋_GB2312" w:cs="微软雅黑"/>
                <w:position w:val="-2"/>
                <w:sz w:val="24"/>
              </w:rPr>
              <w:t>中国力学学会和周培源基金会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5</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全国大学生基础力学实验竞赛</w:t>
            </w:r>
          </w:p>
          <w:p>
            <w:pPr>
              <w:adjustRightInd w:val="0"/>
              <w:snapToGrid w:val="0"/>
              <w:spacing w:line="391" w:lineRule="exact"/>
              <w:jc w:val="center"/>
              <w:rPr>
                <w:rFonts w:hint="eastAsia" w:ascii="仿宋_GB2312" w:hAnsi="宋体" w:eastAsia="仿宋_GB2312" w:cs="微软雅黑"/>
                <w:sz w:val="24"/>
              </w:rPr>
            </w:pPr>
            <w:r>
              <w:rPr>
                <w:rFonts w:hint="eastAsia" w:ascii="仿宋_GB2312" w:hAnsi="宋体" w:eastAsia="仿宋_GB2312" w:cs="微软雅黑"/>
                <w:position w:val="-2"/>
                <w:sz w:val="24"/>
              </w:rPr>
              <w:t>（隔年举办与周培源力学竞赛交</w:t>
            </w:r>
            <w:r>
              <w:rPr>
                <w:rFonts w:hint="eastAsia" w:ascii="仿宋_GB2312" w:hAnsi="宋体" w:eastAsia="仿宋_GB2312" w:cs="微软雅黑"/>
                <w:spacing w:val="1"/>
                <w:position w:val="-2"/>
                <w:sz w:val="24"/>
              </w:rPr>
              <w:t>错举</w:t>
            </w:r>
            <w:r>
              <w:rPr>
                <w:rFonts w:hint="eastAsia" w:ascii="仿宋_GB2312" w:hAnsi="宋体" w:eastAsia="仿宋_GB2312" w:cs="微软雅黑"/>
                <w:position w:val="-2"/>
                <w:sz w:val="24"/>
              </w:rPr>
              <w:t>行）</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3" w:lineRule="exact"/>
              <w:jc w:val="center"/>
              <w:rPr>
                <w:rFonts w:hint="eastAsia" w:ascii="仿宋_GB2312" w:hAnsi="宋体" w:eastAsia="仿宋_GB2312" w:cs="微软雅黑"/>
                <w:sz w:val="24"/>
              </w:rPr>
            </w:pPr>
            <w:r>
              <w:rPr>
                <w:rFonts w:hint="eastAsia" w:ascii="仿宋_GB2312" w:hAnsi="宋体" w:eastAsia="仿宋_GB2312" w:cs="微软雅黑"/>
                <w:position w:val="-1"/>
                <w:sz w:val="24"/>
              </w:rPr>
              <w:t>中国力学学会教育工作委员会、</w:t>
            </w:r>
          </w:p>
          <w:p>
            <w:pPr>
              <w:adjustRightInd w:val="0"/>
              <w:snapToGrid w:val="0"/>
              <w:spacing w:line="388" w:lineRule="exact"/>
              <w:jc w:val="center"/>
              <w:rPr>
                <w:rFonts w:hint="eastAsia" w:ascii="仿宋_GB2312" w:hAnsi="宋体" w:eastAsia="仿宋_GB2312" w:cs="微软雅黑"/>
                <w:sz w:val="24"/>
              </w:rPr>
            </w:pPr>
            <w:r>
              <w:rPr>
                <w:rFonts w:hint="eastAsia" w:ascii="仿宋_GB2312" w:hAnsi="宋体" w:eastAsia="仿宋_GB2312" w:cs="微软雅黑"/>
                <w:sz w:val="24"/>
              </w:rPr>
              <w:t>教育部高等学校力学教学指导委员会、高等学校国家级实验教学示范中心联席工作委员会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6</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全国学生规范汉字书写大赛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教育部、国家语委、中央文明办</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7</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全国城市设计和社会综合调研竞赛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全国高等学校城乡规划学科专业指导</w:t>
            </w:r>
          </w:p>
          <w:p>
            <w:pPr>
              <w:adjustRightInd w:val="0"/>
              <w:snapToGrid w:val="0"/>
              <w:jc w:val="center"/>
              <w:rPr>
                <w:rFonts w:hint="eastAsia" w:ascii="仿宋_GB2312" w:hAnsi="宋体" w:eastAsia="仿宋_GB2312" w:cs="微软雅黑"/>
                <w:sz w:val="24"/>
              </w:rPr>
            </w:pPr>
            <w:r>
              <w:rPr>
                <w:rFonts w:hint="eastAsia" w:ascii="仿宋_GB2312" w:hAnsi="宋体" w:eastAsia="仿宋_GB2312" w:cs="微软雅黑"/>
                <w:sz w:val="24"/>
              </w:rPr>
              <w:t>委员会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8</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345" w:lineRule="exact"/>
              <w:jc w:val="center"/>
              <w:rPr>
                <w:rFonts w:hint="eastAsia" w:ascii="仿宋_GB2312" w:hAnsi="宋体" w:eastAsia="仿宋_GB2312" w:cs="微软雅黑"/>
                <w:position w:val="-1"/>
                <w:sz w:val="24"/>
              </w:rPr>
            </w:pPr>
            <w:r>
              <w:rPr>
                <w:rFonts w:hint="eastAsia" w:ascii="仿宋_GB2312" w:hAnsi="宋体" w:eastAsia="仿宋_GB2312" w:cs="微软雅黑"/>
                <w:position w:val="-1"/>
                <w:sz w:val="24"/>
              </w:rPr>
              <w:t>“西门子杯”中国智能制造挑战赛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cs="Calibri"/>
                <w:sz w:val="24"/>
              </w:rPr>
            </w:pPr>
            <w:r>
              <w:rPr>
                <w:rFonts w:hint="eastAsia" w:ascii="仿宋_GB2312" w:hAnsi="宋体" w:eastAsia="仿宋_GB2312"/>
                <w:sz w:val="24"/>
              </w:rPr>
              <w:t>教育部高等学校自动化类专业教学指导</w:t>
            </w:r>
          </w:p>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委员会、西门子（中国）有限公司、中国仿真学会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9</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中国大学生方程式汽车大赛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中国汽车工程学会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10</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中国TRIZ杯大学生创新方法大赛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创新方法研究会、黑龙江省科学技术厅、黑龙江省教育厅、黑龙江省科学技术协会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11</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全国大学生生物医学电子创新设计竞赛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教育部高等学校生物医学工程类专业教学指导委员会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12</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“中国软件杯”大学生软件设计大赛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工信部、教育部</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13</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UIA霍普杯国际大学生建筑设计竞赛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国际建筑师协会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14</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中国大学生铸造工艺设计大赛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教育部高等学校机械学科教学指导委员会、中国机械工程学会、中国机械工程学会铸造分会、中国机械工业教育协会、铸造行业生产力促进中心等单位</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15</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全国高等院校人工环境工程学科奖</w:t>
            </w:r>
          </w:p>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专业基础竞赛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全国高校建筑环境与设备工程专业指导</w:t>
            </w:r>
          </w:p>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委员会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16</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全国大学生市场调查与分析大赛</w:t>
            </w:r>
          </w:p>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暨海峡两岸大学生市场调查分析大赛</w:t>
            </w:r>
          </w:p>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大陆地区选拔赛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教育部高等学校统计学类专业教学指导</w:t>
            </w:r>
          </w:p>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委员会、中国商业统计学会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17</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全国大学生金融精英挑战赛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共青团中央、全国学联秘书处</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18</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中国青年志愿服务项目大赛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eastAsia="仿宋_GB2312"/>
                <w:sz w:val="24"/>
              </w:rPr>
              <w:t>共青团中央、中央文明办、民政部、水利部、国家卫生健康委员会、中国残疾人联合会、中国志愿服务联合会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19</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全国大中学生海洋知识竞赛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国家海洋局、共青团中央、海军政治部</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20</w:t>
            </w:r>
          </w:p>
        </w:tc>
        <w:tc>
          <w:tcPr>
            <w:tcW w:w="4456"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全国高等学校大学生测绘技能大赛</w:t>
            </w:r>
          </w:p>
        </w:tc>
        <w:tc>
          <w:tcPr>
            <w:tcW w:w="4499" w:type="dxa"/>
            <w:tcBorders>
              <w:top w:val="single" w:color="000000" w:sz="4" w:space="0"/>
              <w:left w:val="nil"/>
              <w:bottom w:val="single" w:color="000000" w:sz="4" w:space="0"/>
              <w:right w:val="single" w:color="000000" w:sz="4" w:space="0"/>
            </w:tcBorders>
            <w:noWrap w:val="0"/>
            <w:vAlign w:val="center"/>
          </w:tcPr>
          <w:p>
            <w:pPr>
              <w:adjustRightInd w:val="0"/>
              <w:snapToGrid w:val="0"/>
              <w:spacing w:line="240" w:lineRule="exact"/>
              <w:jc w:val="center"/>
              <w:rPr>
                <w:rFonts w:hint="eastAsia" w:ascii="仿宋_GB2312" w:hAnsi="宋体" w:eastAsia="仿宋_GB2312"/>
                <w:sz w:val="24"/>
              </w:rPr>
            </w:pPr>
            <w:r>
              <w:rPr>
                <w:rFonts w:hint="eastAsia" w:ascii="仿宋_GB2312" w:hAnsi="宋体" w:eastAsia="仿宋_GB2312"/>
                <w:sz w:val="24"/>
              </w:rPr>
              <w:t>教育部高等学校测绘学科教学指导委员会、国家测绘地理信息局职业鉴定指导中心、中国测绘学会测绘教育委员会</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宋体" w:eastAsia="仿宋_GB2312"/>
                <w:kern w:val="0"/>
                <w:sz w:val="24"/>
              </w:rPr>
            </w:pPr>
            <w:r>
              <w:rPr>
                <w:rFonts w:hint="eastAsia" w:ascii="仿宋_GB2312" w:hAnsi="宋体" w:eastAsia="仿宋_GB2312"/>
                <w:kern w:val="0"/>
                <w:sz w:val="24"/>
              </w:rPr>
              <w:t>备注1</w:t>
            </w:r>
          </w:p>
        </w:tc>
        <w:tc>
          <w:tcPr>
            <w:tcW w:w="8955" w:type="dxa"/>
            <w:gridSpan w:val="2"/>
            <w:tcBorders>
              <w:top w:val="single" w:color="000000" w:sz="4" w:space="0"/>
              <w:left w:val="nil"/>
              <w:bottom w:val="single" w:color="000000" w:sz="4" w:space="0"/>
              <w:right w:val="single" w:color="000000" w:sz="4" w:space="0"/>
            </w:tcBorders>
            <w:noWrap w:val="0"/>
            <w:vAlign w:val="center"/>
          </w:tcPr>
          <w:p>
            <w:pPr>
              <w:widowControl/>
              <w:rPr>
                <w:rFonts w:hint="eastAsia" w:ascii="仿宋_GB2312" w:hAnsi="宋体" w:eastAsia="仿宋_GB2312"/>
                <w:sz w:val="24"/>
              </w:rPr>
            </w:pPr>
            <w:r>
              <w:rPr>
                <w:rFonts w:hint="eastAsia" w:ascii="仿宋_GB2312" w:hAnsi="宋体" w:eastAsia="仿宋_GB2312"/>
                <w:kern w:val="0"/>
                <w:sz w:val="24"/>
              </w:rPr>
              <w:t>教育部或省级教育主管部门主办的其他比赛也可以认定为C级竞赛</w:t>
            </w:r>
          </w:p>
        </w:tc>
      </w:tr>
      <w:tr>
        <w:tblPrEx>
          <w:tblCellMar>
            <w:top w:w="0" w:type="dxa"/>
            <w:left w:w="0" w:type="dxa"/>
            <w:bottom w:w="0" w:type="dxa"/>
            <w:right w:w="0" w:type="dxa"/>
          </w:tblCellMar>
        </w:tblPrEx>
        <w:trPr>
          <w:trHeight w:val="964"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宋体" w:eastAsia="仿宋_GB2312"/>
                <w:kern w:val="0"/>
                <w:sz w:val="24"/>
              </w:rPr>
            </w:pPr>
            <w:r>
              <w:rPr>
                <w:rFonts w:hint="eastAsia" w:ascii="仿宋_GB2312" w:hAnsi="宋体" w:eastAsia="仿宋_GB2312"/>
                <w:kern w:val="0"/>
                <w:sz w:val="24"/>
              </w:rPr>
              <w:t>备注2</w:t>
            </w:r>
          </w:p>
        </w:tc>
        <w:tc>
          <w:tcPr>
            <w:tcW w:w="8955" w:type="dxa"/>
            <w:gridSpan w:val="2"/>
            <w:tcBorders>
              <w:top w:val="single" w:color="000000" w:sz="4" w:space="0"/>
              <w:left w:val="nil"/>
              <w:bottom w:val="single" w:color="000000" w:sz="4" w:space="0"/>
              <w:right w:val="single" w:color="000000" w:sz="4" w:space="0"/>
            </w:tcBorders>
            <w:noWrap w:val="0"/>
            <w:vAlign w:val="center"/>
          </w:tcPr>
          <w:p>
            <w:pPr>
              <w:widowControl/>
              <w:rPr>
                <w:rFonts w:hint="eastAsia" w:ascii="仿宋_GB2312" w:hAnsi="宋体" w:eastAsia="仿宋_GB2312"/>
                <w:kern w:val="0"/>
                <w:sz w:val="24"/>
              </w:rPr>
            </w:pPr>
            <w:r>
              <w:rPr>
                <w:rFonts w:hint="eastAsia" w:ascii="仿宋_GB2312" w:hAnsi="宋体" w:eastAsia="仿宋_GB2312"/>
                <w:kern w:val="0"/>
                <w:sz w:val="24"/>
              </w:rPr>
              <w:t>河北省、天津市大学生电子设计竞赛在非国赛年份按照C级认定</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128D8"/>
    <w:rsid w:val="68212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2020-07-10T01:30:00Z</dcterms:created>
  <dc:creator>monica~</dc:creator>
  <cp:lastModifiedBy>monica~</cp:lastModifiedBy>
  <dcterms:modified xsi:type="dcterms:W3CDTF">2020-07-10T01:32:00Z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