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leftChars="0" w:right="0" w:firstLine="643" w:firstLineChars="200"/>
        <w:jc w:val="both"/>
        <w:rPr>
          <w:rStyle w:val="7"/>
          <w:rFonts w:hint="default" w:ascii="黑体" w:hAnsi="黑体" w:eastAsia="黑体" w:cs="黑体"/>
          <w:i w:val="0"/>
          <w:iCs w:val="0"/>
          <w:caps w:val="0"/>
          <w:color w:val="000000"/>
          <w:spacing w:val="0"/>
          <w:sz w:val="24"/>
          <w:szCs w:val="24"/>
          <w:u w:val="none"/>
          <w:lang w:val="en-US" w:eastAsia="zh-CN"/>
        </w:rPr>
      </w:pPr>
      <w:r>
        <w:rPr>
          <w:rStyle w:val="7"/>
          <w:rFonts w:hint="eastAsia" w:ascii="黑体" w:hAnsi="黑体" w:eastAsia="黑体" w:cs="黑体"/>
          <w:i w:val="0"/>
          <w:iCs w:val="0"/>
          <w:caps w:val="0"/>
          <w:color w:val="000000"/>
          <w:spacing w:val="0"/>
          <w:sz w:val="32"/>
          <w:szCs w:val="32"/>
          <w:u w:val="none"/>
          <w:lang w:val="en-US" w:eastAsia="zh-CN"/>
        </w:rPr>
        <w:t>外国语学院赴日本福山大学留学交换生</w:t>
      </w:r>
      <w:r>
        <w:rPr>
          <w:rStyle w:val="7"/>
          <w:rFonts w:hint="eastAsia" w:ascii="黑体" w:hAnsi="黑体" w:eastAsia="黑体" w:cs="黑体"/>
          <w:i w:val="0"/>
          <w:iCs w:val="0"/>
          <w:caps w:val="0"/>
          <w:color w:val="000000"/>
          <w:spacing w:val="0"/>
          <w:sz w:val="32"/>
          <w:szCs w:val="32"/>
          <w:u w:val="none"/>
        </w:rPr>
        <w:t>课程认定</w:t>
      </w:r>
      <w:r>
        <w:rPr>
          <w:rStyle w:val="7"/>
          <w:rFonts w:hint="eastAsia" w:ascii="黑体" w:hAnsi="黑体" w:eastAsia="黑体" w:cs="黑体"/>
          <w:i w:val="0"/>
          <w:iCs w:val="0"/>
          <w:caps w:val="0"/>
          <w:color w:val="000000"/>
          <w:spacing w:val="0"/>
          <w:sz w:val="32"/>
          <w:szCs w:val="32"/>
          <w:u w:val="none"/>
          <w:lang w:val="en-US" w:eastAsia="zh-CN"/>
        </w:rPr>
        <w:t>及</w:t>
      </w:r>
      <w:r>
        <w:rPr>
          <w:rStyle w:val="7"/>
          <w:rFonts w:hint="eastAsia" w:ascii="黑体" w:hAnsi="黑体" w:eastAsia="黑体" w:cs="黑体"/>
          <w:i w:val="0"/>
          <w:iCs w:val="0"/>
          <w:caps w:val="0"/>
          <w:color w:val="000000"/>
          <w:spacing w:val="0"/>
          <w:sz w:val="32"/>
          <w:szCs w:val="32"/>
          <w:u w:val="none"/>
        </w:rPr>
        <w:t>学分转换的</w:t>
      </w:r>
      <w:r>
        <w:rPr>
          <w:rStyle w:val="7"/>
          <w:rFonts w:hint="eastAsia" w:ascii="黑体" w:hAnsi="黑体" w:eastAsia="黑体" w:cs="黑体"/>
          <w:i w:val="0"/>
          <w:iCs w:val="0"/>
          <w:caps w:val="0"/>
          <w:color w:val="000000"/>
          <w:spacing w:val="0"/>
          <w:sz w:val="32"/>
          <w:szCs w:val="32"/>
          <w:u w:val="none"/>
          <w:lang w:val="en-US" w:eastAsia="zh-CN"/>
        </w:rPr>
        <w:t>说明（试行）</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highlight w:val="none"/>
          <w:u w:val="none"/>
        </w:rPr>
      </w:pPr>
      <w:r>
        <w:rPr>
          <w:rFonts w:hint="eastAsia" w:ascii="仿宋" w:hAnsi="仿宋" w:eastAsia="仿宋" w:cs="仿宋"/>
          <w:i w:val="0"/>
          <w:iCs w:val="0"/>
          <w:caps w:val="0"/>
          <w:color w:val="000000"/>
          <w:spacing w:val="0"/>
          <w:kern w:val="0"/>
          <w:sz w:val="28"/>
          <w:szCs w:val="28"/>
          <w:u w:val="none"/>
          <w:lang w:val="en-US" w:eastAsia="zh-CN" w:bidi="ar"/>
        </w:rPr>
        <w:t>学生在福山大学修读的课程认定要符合我院日语专业人才培养方案的基本要求，所修课程及其内容与我院教学计划中的必修课程相同或相近者，方可认定。学生应在系主任指导下，合理安排、选修福山大学的课程，认真学习，按时考试，取得成绩。</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highlight w:val="none"/>
          <w:u w:val="none"/>
        </w:rPr>
      </w:pPr>
      <w:r>
        <w:rPr>
          <w:rFonts w:hint="eastAsia" w:ascii="仿宋" w:hAnsi="仿宋" w:eastAsia="仿宋" w:cs="仿宋"/>
          <w:i w:val="0"/>
          <w:iCs w:val="0"/>
          <w:caps w:val="0"/>
          <w:color w:val="000000"/>
          <w:spacing w:val="0"/>
          <w:sz w:val="28"/>
          <w:szCs w:val="28"/>
          <w:u w:val="none"/>
        </w:rPr>
        <w:t>出国学期在</w:t>
      </w:r>
      <w:r>
        <w:rPr>
          <w:rFonts w:hint="eastAsia" w:ascii="仿宋" w:hAnsi="仿宋" w:eastAsia="仿宋" w:cs="仿宋"/>
          <w:i w:val="0"/>
          <w:iCs w:val="0"/>
          <w:caps w:val="0"/>
          <w:color w:val="000000"/>
          <w:spacing w:val="0"/>
          <w:sz w:val="28"/>
          <w:szCs w:val="28"/>
          <w:u w:val="none"/>
          <w:lang w:val="en-US" w:eastAsia="zh-CN"/>
        </w:rPr>
        <w:t>福山</w:t>
      </w:r>
      <w:r>
        <w:rPr>
          <w:rFonts w:hint="eastAsia" w:ascii="仿宋" w:hAnsi="仿宋" w:eastAsia="仿宋" w:cs="仿宋"/>
          <w:i w:val="0"/>
          <w:iCs w:val="0"/>
          <w:caps w:val="0"/>
          <w:color w:val="000000"/>
          <w:spacing w:val="0"/>
          <w:sz w:val="28"/>
          <w:szCs w:val="28"/>
          <w:u w:val="none"/>
        </w:rPr>
        <w:t>大学所学习的课程门数</w:t>
      </w:r>
      <w:r>
        <w:rPr>
          <w:rFonts w:hint="eastAsia" w:ascii="仿宋" w:hAnsi="仿宋" w:eastAsia="仿宋" w:cs="仿宋"/>
          <w:i w:val="0"/>
          <w:iCs w:val="0"/>
          <w:caps w:val="0"/>
          <w:color w:val="000000"/>
          <w:spacing w:val="0"/>
          <w:sz w:val="28"/>
          <w:szCs w:val="28"/>
          <w:u w:val="none"/>
          <w:lang w:eastAsia="zh-CN"/>
        </w:rPr>
        <w:t>、</w:t>
      </w:r>
      <w:r>
        <w:rPr>
          <w:rFonts w:hint="eastAsia" w:ascii="仿宋" w:hAnsi="仿宋" w:eastAsia="仿宋" w:cs="仿宋"/>
          <w:i w:val="0"/>
          <w:iCs w:val="0"/>
          <w:caps w:val="0"/>
          <w:color w:val="000000"/>
          <w:spacing w:val="0"/>
          <w:sz w:val="28"/>
          <w:szCs w:val="28"/>
          <w:u w:val="none"/>
          <w:lang w:val="en-US" w:eastAsia="zh-CN"/>
        </w:rPr>
        <w:t>学分</w:t>
      </w:r>
      <w:r>
        <w:rPr>
          <w:rFonts w:hint="eastAsia" w:ascii="仿宋" w:hAnsi="仿宋" w:eastAsia="仿宋" w:cs="仿宋"/>
          <w:i w:val="0"/>
          <w:iCs w:val="0"/>
          <w:caps w:val="0"/>
          <w:color w:val="000000"/>
          <w:spacing w:val="0"/>
          <w:sz w:val="28"/>
          <w:szCs w:val="28"/>
          <w:u w:val="none"/>
        </w:rPr>
        <w:t>须</w:t>
      </w:r>
      <w:r>
        <w:rPr>
          <w:rFonts w:hint="eastAsia" w:ascii="仿宋" w:hAnsi="仿宋" w:eastAsia="仿宋" w:cs="仿宋"/>
          <w:i w:val="0"/>
          <w:iCs w:val="0"/>
          <w:caps w:val="0"/>
          <w:color w:val="000000"/>
          <w:spacing w:val="0"/>
          <w:sz w:val="28"/>
          <w:szCs w:val="28"/>
          <w:u w:val="none"/>
          <w:lang w:val="en-US" w:eastAsia="zh-CN"/>
        </w:rPr>
        <w:t>不少于</w:t>
      </w:r>
      <w:r>
        <w:rPr>
          <w:rFonts w:hint="eastAsia" w:ascii="仿宋" w:hAnsi="仿宋" w:eastAsia="仿宋" w:cs="仿宋"/>
          <w:i w:val="0"/>
          <w:iCs w:val="0"/>
          <w:caps w:val="0"/>
          <w:color w:val="000000"/>
          <w:spacing w:val="0"/>
          <w:sz w:val="28"/>
          <w:szCs w:val="28"/>
          <w:u w:val="none"/>
        </w:rPr>
        <w:t>学院</w:t>
      </w:r>
      <w:r>
        <w:rPr>
          <w:rFonts w:hint="eastAsia" w:ascii="仿宋" w:hAnsi="仿宋" w:eastAsia="仿宋" w:cs="仿宋"/>
          <w:i w:val="0"/>
          <w:iCs w:val="0"/>
          <w:caps w:val="0"/>
          <w:color w:val="000000"/>
          <w:spacing w:val="0"/>
          <w:sz w:val="28"/>
          <w:szCs w:val="28"/>
          <w:u w:val="none"/>
          <w:lang w:val="en-US" w:eastAsia="zh-CN"/>
        </w:rPr>
        <w:t>对应学期教学计划中</w:t>
      </w:r>
      <w:r>
        <w:rPr>
          <w:rFonts w:hint="eastAsia" w:ascii="仿宋" w:hAnsi="仿宋" w:eastAsia="仿宋" w:cs="仿宋"/>
          <w:i w:val="0"/>
          <w:iCs w:val="0"/>
          <w:caps w:val="0"/>
          <w:color w:val="000000"/>
          <w:spacing w:val="0"/>
          <w:sz w:val="28"/>
          <w:szCs w:val="28"/>
          <w:u w:val="none"/>
        </w:rPr>
        <w:t>开设课程门数</w:t>
      </w:r>
      <w:r>
        <w:rPr>
          <w:rFonts w:hint="eastAsia" w:ascii="仿宋" w:hAnsi="仿宋" w:eastAsia="仿宋" w:cs="仿宋"/>
          <w:i w:val="0"/>
          <w:iCs w:val="0"/>
          <w:caps w:val="0"/>
          <w:color w:val="000000"/>
          <w:spacing w:val="0"/>
          <w:sz w:val="28"/>
          <w:szCs w:val="28"/>
          <w:u w:val="none"/>
          <w:lang w:val="en-US" w:eastAsia="zh-CN"/>
        </w:rPr>
        <w:t>及学分</w:t>
      </w:r>
      <w:r>
        <w:rPr>
          <w:rFonts w:hint="eastAsia" w:ascii="仿宋" w:hAnsi="仿宋" w:eastAsia="仿宋" w:cs="仿宋"/>
          <w:i w:val="0"/>
          <w:iCs w:val="0"/>
          <w:caps w:val="0"/>
          <w:color w:val="000000"/>
          <w:spacing w:val="0"/>
          <w:sz w:val="28"/>
          <w:szCs w:val="28"/>
          <w:u w:val="none"/>
        </w:rPr>
        <w:t>，</w:t>
      </w:r>
      <w:r>
        <w:rPr>
          <w:rFonts w:hint="eastAsia" w:ascii="仿宋" w:hAnsi="仿宋" w:eastAsia="仿宋" w:cs="仿宋"/>
          <w:i w:val="0"/>
          <w:iCs w:val="0"/>
          <w:caps w:val="0"/>
          <w:color w:val="000000"/>
          <w:spacing w:val="0"/>
          <w:sz w:val="28"/>
          <w:szCs w:val="28"/>
          <w:u w:val="none"/>
          <w:lang w:val="en-US" w:eastAsia="zh-CN"/>
        </w:rPr>
        <w:t>若福山大学所修课程</w:t>
      </w:r>
      <w:r>
        <w:rPr>
          <w:rFonts w:hint="eastAsia" w:ascii="仿宋" w:hAnsi="仿宋" w:eastAsia="仿宋" w:cs="仿宋"/>
          <w:i w:val="0"/>
          <w:iCs w:val="0"/>
          <w:caps w:val="0"/>
          <w:color w:val="000000"/>
          <w:spacing w:val="0"/>
          <w:sz w:val="28"/>
          <w:szCs w:val="28"/>
          <w:u w:val="none"/>
        </w:rPr>
        <w:t>少于</w:t>
      </w:r>
      <w:r>
        <w:rPr>
          <w:rFonts w:hint="eastAsia" w:ascii="仿宋" w:hAnsi="仿宋" w:eastAsia="仿宋" w:cs="仿宋"/>
          <w:i w:val="0"/>
          <w:iCs w:val="0"/>
          <w:caps w:val="0"/>
          <w:color w:val="000000"/>
          <w:spacing w:val="0"/>
          <w:sz w:val="28"/>
          <w:szCs w:val="28"/>
          <w:highlight w:val="none"/>
          <w:u w:val="none"/>
        </w:rPr>
        <w:t>学院开设的课程，须在返校后补</w:t>
      </w:r>
      <w:r>
        <w:rPr>
          <w:rFonts w:hint="eastAsia" w:ascii="仿宋" w:hAnsi="仿宋" w:eastAsia="仿宋" w:cs="仿宋"/>
          <w:i w:val="0"/>
          <w:iCs w:val="0"/>
          <w:caps w:val="0"/>
          <w:color w:val="000000"/>
          <w:spacing w:val="0"/>
          <w:sz w:val="28"/>
          <w:szCs w:val="28"/>
          <w:highlight w:val="none"/>
          <w:u w:val="none"/>
          <w:lang w:val="en-US" w:eastAsia="zh-CN"/>
        </w:rPr>
        <w:t>修</w:t>
      </w:r>
      <w:r>
        <w:rPr>
          <w:rFonts w:hint="eastAsia" w:ascii="仿宋" w:hAnsi="仿宋" w:eastAsia="仿宋" w:cs="仿宋"/>
          <w:i w:val="0"/>
          <w:iCs w:val="0"/>
          <w:caps w:val="0"/>
          <w:color w:val="000000"/>
          <w:spacing w:val="0"/>
          <w:sz w:val="28"/>
          <w:szCs w:val="28"/>
          <w:highlight w:val="none"/>
          <w:u w:val="none"/>
        </w:rPr>
        <w:t>相应课程。</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highlight w:val="none"/>
          <w:u w:val="none"/>
        </w:rPr>
      </w:pPr>
      <w:r>
        <w:rPr>
          <w:rFonts w:hint="eastAsia" w:ascii="仿宋" w:hAnsi="仿宋" w:eastAsia="仿宋" w:cs="仿宋"/>
          <w:i w:val="0"/>
          <w:iCs w:val="0"/>
          <w:caps w:val="0"/>
          <w:color w:val="000000"/>
          <w:spacing w:val="0"/>
          <w:sz w:val="28"/>
          <w:szCs w:val="28"/>
          <w:highlight w:val="none"/>
          <w:u w:val="none"/>
        </w:rPr>
        <w:t>在</w:t>
      </w:r>
      <w:r>
        <w:rPr>
          <w:rFonts w:hint="eastAsia" w:ascii="仿宋" w:hAnsi="仿宋" w:eastAsia="仿宋" w:cs="仿宋"/>
          <w:i w:val="0"/>
          <w:iCs w:val="0"/>
          <w:caps w:val="0"/>
          <w:color w:val="000000"/>
          <w:spacing w:val="0"/>
          <w:sz w:val="28"/>
          <w:szCs w:val="28"/>
          <w:highlight w:val="none"/>
          <w:u w:val="none"/>
          <w:lang w:val="en-US" w:eastAsia="zh-CN"/>
        </w:rPr>
        <w:t>福山</w:t>
      </w:r>
      <w:r>
        <w:rPr>
          <w:rFonts w:hint="eastAsia" w:ascii="仿宋" w:hAnsi="仿宋" w:eastAsia="仿宋" w:cs="仿宋"/>
          <w:i w:val="0"/>
          <w:iCs w:val="0"/>
          <w:caps w:val="0"/>
          <w:color w:val="000000"/>
          <w:spacing w:val="0"/>
          <w:sz w:val="28"/>
          <w:szCs w:val="28"/>
          <w:highlight w:val="none"/>
          <w:u w:val="none"/>
        </w:rPr>
        <w:t>大学学习的课程成绩不及格，可</w:t>
      </w:r>
      <w:r>
        <w:rPr>
          <w:rFonts w:hint="eastAsia" w:ascii="仿宋" w:hAnsi="仿宋" w:eastAsia="仿宋" w:cs="仿宋"/>
          <w:i w:val="0"/>
          <w:iCs w:val="0"/>
          <w:caps w:val="0"/>
          <w:color w:val="000000"/>
          <w:spacing w:val="0"/>
          <w:sz w:val="28"/>
          <w:szCs w:val="28"/>
          <w:highlight w:val="none"/>
          <w:u w:val="none"/>
          <w:lang w:val="en-US" w:eastAsia="zh-CN"/>
        </w:rPr>
        <w:t>返校后</w:t>
      </w:r>
      <w:r>
        <w:rPr>
          <w:rFonts w:hint="eastAsia" w:ascii="仿宋" w:hAnsi="仿宋" w:eastAsia="仿宋" w:cs="仿宋"/>
          <w:i w:val="0"/>
          <w:iCs w:val="0"/>
          <w:caps w:val="0"/>
          <w:color w:val="000000"/>
          <w:spacing w:val="0"/>
          <w:sz w:val="28"/>
          <w:szCs w:val="28"/>
          <w:highlight w:val="none"/>
          <w:u w:val="none"/>
        </w:rPr>
        <w:t>参加学院相应课程的</w:t>
      </w:r>
      <w:r>
        <w:rPr>
          <w:rFonts w:hint="eastAsia" w:ascii="仿宋" w:hAnsi="仿宋" w:eastAsia="仿宋" w:cs="仿宋"/>
          <w:i w:val="0"/>
          <w:iCs w:val="0"/>
          <w:caps w:val="0"/>
          <w:color w:val="000000"/>
          <w:spacing w:val="0"/>
          <w:sz w:val="28"/>
          <w:szCs w:val="28"/>
          <w:highlight w:val="none"/>
          <w:u w:val="none"/>
          <w:lang w:val="en-US" w:eastAsia="zh-CN"/>
        </w:rPr>
        <w:t>重修</w:t>
      </w:r>
      <w:r>
        <w:rPr>
          <w:rFonts w:hint="eastAsia" w:ascii="仿宋" w:hAnsi="仿宋" w:eastAsia="仿宋" w:cs="仿宋"/>
          <w:i w:val="0"/>
          <w:iCs w:val="0"/>
          <w:caps w:val="0"/>
          <w:color w:val="000000"/>
          <w:spacing w:val="0"/>
          <w:sz w:val="28"/>
          <w:szCs w:val="28"/>
          <w:highlight w:val="none"/>
          <w:u w:val="none"/>
        </w:rPr>
        <w:t>，该课程计入</w:t>
      </w:r>
      <w:r>
        <w:rPr>
          <w:rFonts w:hint="eastAsia" w:ascii="仿宋" w:hAnsi="仿宋" w:eastAsia="仿宋" w:cs="仿宋"/>
          <w:i w:val="0"/>
          <w:iCs w:val="0"/>
          <w:caps w:val="0"/>
          <w:color w:val="000000"/>
          <w:spacing w:val="0"/>
          <w:sz w:val="28"/>
          <w:szCs w:val="28"/>
          <w:highlight w:val="none"/>
          <w:u w:val="none"/>
          <w:lang w:val="en-US" w:eastAsia="zh-CN"/>
        </w:rPr>
        <w:t>重修课程</w:t>
      </w:r>
      <w:r>
        <w:rPr>
          <w:rFonts w:hint="eastAsia" w:ascii="仿宋" w:hAnsi="仿宋" w:eastAsia="仿宋" w:cs="仿宋"/>
          <w:i w:val="0"/>
          <w:iCs w:val="0"/>
          <w:caps w:val="0"/>
          <w:color w:val="000000"/>
          <w:spacing w:val="0"/>
          <w:sz w:val="28"/>
          <w:szCs w:val="28"/>
          <w:highlight w:val="none"/>
          <w:u w:val="none"/>
        </w:rPr>
        <w:t>门数。</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highlight w:val="none"/>
          <w:u w:val="none"/>
        </w:rPr>
        <w:t>境外学习所获的学分原则上以</w:t>
      </w:r>
      <w:r>
        <w:rPr>
          <w:rFonts w:hint="eastAsia" w:ascii="仿宋" w:hAnsi="仿宋" w:eastAsia="仿宋" w:cs="仿宋"/>
          <w:i w:val="0"/>
          <w:iCs w:val="0"/>
          <w:caps w:val="0"/>
          <w:color w:val="000000"/>
          <w:spacing w:val="0"/>
          <w:sz w:val="28"/>
          <w:szCs w:val="28"/>
          <w:highlight w:val="none"/>
          <w:u w:val="none"/>
          <w:lang w:val="en-US" w:eastAsia="zh-CN"/>
        </w:rPr>
        <w:t>福山</w:t>
      </w:r>
      <w:r>
        <w:rPr>
          <w:rFonts w:hint="eastAsia" w:ascii="仿宋" w:hAnsi="仿宋" w:eastAsia="仿宋" w:cs="仿宋"/>
          <w:i w:val="0"/>
          <w:iCs w:val="0"/>
          <w:caps w:val="0"/>
          <w:color w:val="000000"/>
          <w:spacing w:val="0"/>
          <w:sz w:val="28"/>
          <w:szCs w:val="28"/>
          <w:highlight w:val="none"/>
          <w:u w:val="none"/>
        </w:rPr>
        <w:t>大学提供的成绩单为准。</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u w:val="none"/>
          <w:lang w:eastAsia="zh-CN"/>
        </w:rPr>
      </w:pPr>
      <w:r>
        <w:rPr>
          <w:rFonts w:hint="eastAsia" w:ascii="仿宋" w:hAnsi="仿宋" w:eastAsia="仿宋" w:cs="仿宋"/>
          <w:i w:val="0"/>
          <w:iCs w:val="0"/>
          <w:caps w:val="0"/>
          <w:color w:val="000000"/>
          <w:spacing w:val="0"/>
          <w:sz w:val="28"/>
          <w:szCs w:val="28"/>
          <w:highlight w:val="none"/>
          <w:u w:val="none"/>
          <w:lang w:val="en-US" w:eastAsia="zh-CN"/>
        </w:rPr>
        <w:t>学生学习期满后返校学习，在返校1周内或取得福山大学成绩单1周内，由本人向外国语学院教学办公室提交赴福山大学学习成绩及学分转换申请表，同时附福山大学提供的成绩</w:t>
      </w:r>
      <w:r>
        <w:rPr>
          <w:rFonts w:hint="eastAsia" w:ascii="仿宋" w:hAnsi="仿宋" w:eastAsia="仿宋" w:cs="仿宋"/>
          <w:i w:val="0"/>
          <w:iCs w:val="0"/>
          <w:caps w:val="0"/>
          <w:color w:val="000000"/>
          <w:spacing w:val="0"/>
          <w:sz w:val="28"/>
          <w:szCs w:val="28"/>
          <w:u w:val="none"/>
          <w:lang w:val="en-US" w:eastAsia="zh-CN"/>
        </w:rPr>
        <w:t>单。</w:t>
      </w:r>
      <w:r>
        <w:rPr>
          <w:rFonts w:hint="eastAsia" w:ascii="仿宋" w:hAnsi="仿宋" w:eastAsia="仿宋" w:cs="仿宋"/>
          <w:i w:val="0"/>
          <w:iCs w:val="0"/>
          <w:caps w:val="0"/>
          <w:color w:val="000000"/>
          <w:spacing w:val="0"/>
          <w:sz w:val="28"/>
          <w:szCs w:val="28"/>
          <w:u w:val="none"/>
        </w:rPr>
        <w:t>成绩及学分经</w:t>
      </w:r>
      <w:r>
        <w:rPr>
          <w:rFonts w:hint="eastAsia" w:ascii="仿宋" w:hAnsi="仿宋" w:eastAsia="仿宋" w:cs="仿宋"/>
          <w:i w:val="0"/>
          <w:iCs w:val="0"/>
          <w:caps w:val="0"/>
          <w:color w:val="000000"/>
          <w:spacing w:val="0"/>
          <w:sz w:val="28"/>
          <w:szCs w:val="28"/>
          <w:u w:val="none"/>
          <w:lang w:val="en-US" w:eastAsia="zh-CN"/>
        </w:rPr>
        <w:t>学院</w:t>
      </w:r>
      <w:r>
        <w:rPr>
          <w:rFonts w:hint="eastAsia" w:ascii="仿宋" w:hAnsi="仿宋" w:eastAsia="仿宋" w:cs="仿宋"/>
          <w:i w:val="0"/>
          <w:iCs w:val="0"/>
          <w:caps w:val="0"/>
          <w:color w:val="000000"/>
          <w:spacing w:val="0"/>
          <w:sz w:val="28"/>
          <w:szCs w:val="28"/>
          <w:u w:val="none"/>
        </w:rPr>
        <w:t>主管领导确认后，</w:t>
      </w:r>
      <w:r>
        <w:rPr>
          <w:rFonts w:hint="eastAsia" w:ascii="仿宋" w:hAnsi="仿宋" w:eastAsia="仿宋" w:cs="仿宋"/>
          <w:i w:val="0"/>
          <w:iCs w:val="0"/>
          <w:caps w:val="0"/>
          <w:color w:val="000000"/>
          <w:spacing w:val="0"/>
          <w:sz w:val="28"/>
          <w:szCs w:val="28"/>
          <w:u w:val="none"/>
          <w:lang w:val="en-US" w:eastAsia="zh-CN"/>
        </w:rPr>
        <w:t>方可替代对应学院课程学分</w:t>
      </w:r>
      <w:r>
        <w:rPr>
          <w:rFonts w:hint="eastAsia" w:ascii="仿宋" w:hAnsi="仿宋" w:eastAsia="仿宋" w:cs="仿宋"/>
          <w:i w:val="0"/>
          <w:iCs w:val="0"/>
          <w:caps w:val="0"/>
          <w:color w:val="000000"/>
          <w:spacing w:val="0"/>
          <w:sz w:val="28"/>
          <w:szCs w:val="28"/>
          <w:u w:val="none"/>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u w:val="none"/>
          <w:lang w:eastAsia="zh-CN"/>
        </w:rPr>
      </w:pPr>
      <w:r>
        <w:rPr>
          <w:rFonts w:hint="eastAsia" w:ascii="仿宋" w:hAnsi="仿宋" w:eastAsia="仿宋" w:cs="仿宋"/>
          <w:i w:val="0"/>
          <w:iCs w:val="0"/>
          <w:caps w:val="0"/>
          <w:color w:val="000000"/>
          <w:spacing w:val="0"/>
          <w:sz w:val="28"/>
          <w:szCs w:val="28"/>
          <w:u w:val="none"/>
        </w:rPr>
        <w:t>课程成绩评定方法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right="0" w:firstLine="560" w:firstLineChars="200"/>
        <w:jc w:val="both"/>
        <w:rPr>
          <w:rFonts w:hint="eastAsia"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sz w:val="28"/>
          <w:szCs w:val="28"/>
          <w:highlight w:val="none"/>
          <w:u w:val="none"/>
        </w:rPr>
        <w:t>我院本科学生的课程成绩</w:t>
      </w:r>
      <w:r>
        <w:rPr>
          <w:rFonts w:hint="eastAsia" w:ascii="仿宋" w:hAnsi="仿宋" w:eastAsia="仿宋" w:cs="仿宋"/>
          <w:i w:val="0"/>
          <w:iCs w:val="0"/>
          <w:caps w:val="0"/>
          <w:color w:val="auto"/>
          <w:spacing w:val="0"/>
          <w:sz w:val="28"/>
          <w:szCs w:val="28"/>
          <w:highlight w:val="none"/>
          <w:u w:val="none"/>
          <w:lang w:val="en-US" w:eastAsia="zh-CN"/>
        </w:rPr>
        <w:t>多</w:t>
      </w:r>
      <w:r>
        <w:rPr>
          <w:rFonts w:hint="eastAsia" w:ascii="仿宋" w:hAnsi="仿宋" w:eastAsia="仿宋" w:cs="仿宋"/>
          <w:i w:val="0"/>
          <w:iCs w:val="0"/>
          <w:caps w:val="0"/>
          <w:color w:val="auto"/>
          <w:spacing w:val="0"/>
          <w:sz w:val="28"/>
          <w:szCs w:val="28"/>
          <w:highlight w:val="none"/>
          <w:u w:val="none"/>
        </w:rPr>
        <w:t>为百分制，</w:t>
      </w:r>
      <w:r>
        <w:rPr>
          <w:rFonts w:hint="eastAsia" w:ascii="仿宋" w:hAnsi="仿宋" w:eastAsia="仿宋" w:cs="仿宋"/>
          <w:i w:val="0"/>
          <w:iCs w:val="0"/>
          <w:caps w:val="0"/>
          <w:color w:val="auto"/>
          <w:spacing w:val="0"/>
          <w:sz w:val="28"/>
          <w:szCs w:val="28"/>
          <w:highlight w:val="none"/>
          <w:u w:val="none"/>
          <w:lang w:val="en-US" w:eastAsia="zh-CN"/>
        </w:rPr>
        <w:t>福山</w:t>
      </w:r>
      <w:r>
        <w:rPr>
          <w:rFonts w:hint="eastAsia" w:ascii="仿宋" w:hAnsi="仿宋" w:eastAsia="仿宋" w:cs="仿宋"/>
          <w:i w:val="0"/>
          <w:iCs w:val="0"/>
          <w:caps w:val="0"/>
          <w:color w:val="auto"/>
          <w:spacing w:val="0"/>
          <w:sz w:val="28"/>
          <w:szCs w:val="28"/>
          <w:highlight w:val="none"/>
          <w:u w:val="none"/>
        </w:rPr>
        <w:t>大学的课程成绩</w:t>
      </w:r>
      <w:r>
        <w:rPr>
          <w:rFonts w:hint="eastAsia" w:ascii="仿宋" w:hAnsi="仿宋" w:eastAsia="仿宋" w:cs="仿宋"/>
          <w:i w:val="0"/>
          <w:iCs w:val="0"/>
          <w:caps w:val="0"/>
          <w:color w:val="auto"/>
          <w:spacing w:val="0"/>
          <w:sz w:val="28"/>
          <w:szCs w:val="28"/>
          <w:highlight w:val="none"/>
          <w:u w:val="none"/>
          <w:lang w:val="en-US" w:eastAsia="zh-CN"/>
        </w:rPr>
        <w:t>给定为“秀、优、良、可、不可、放弃”六个等级</w:t>
      </w:r>
      <w:r>
        <w:rPr>
          <w:rFonts w:hint="eastAsia" w:ascii="仿宋" w:hAnsi="仿宋" w:eastAsia="仿宋" w:cs="仿宋"/>
          <w:i w:val="0"/>
          <w:iCs w:val="0"/>
          <w:caps w:val="0"/>
          <w:color w:val="auto"/>
          <w:spacing w:val="0"/>
          <w:sz w:val="28"/>
          <w:szCs w:val="28"/>
          <w:highlight w:val="none"/>
          <w:u w:val="none"/>
        </w:rPr>
        <w:t>，</w:t>
      </w:r>
      <w:r>
        <w:rPr>
          <w:rFonts w:hint="eastAsia" w:ascii="仿宋" w:hAnsi="仿宋" w:eastAsia="仿宋" w:cs="仿宋"/>
          <w:i w:val="0"/>
          <w:iCs w:val="0"/>
          <w:caps w:val="0"/>
          <w:color w:val="auto"/>
          <w:spacing w:val="0"/>
          <w:sz w:val="28"/>
          <w:szCs w:val="28"/>
          <w:highlight w:val="none"/>
          <w:u w:val="none"/>
          <w:lang w:val="en-US" w:eastAsia="zh-CN"/>
        </w:rPr>
        <w:t>需</w:t>
      </w:r>
      <w:r>
        <w:rPr>
          <w:rFonts w:hint="eastAsia" w:ascii="仿宋" w:hAnsi="仿宋" w:eastAsia="仿宋" w:cs="仿宋"/>
          <w:i w:val="0"/>
          <w:iCs w:val="0"/>
          <w:caps w:val="0"/>
          <w:color w:val="auto"/>
          <w:spacing w:val="0"/>
          <w:sz w:val="28"/>
          <w:szCs w:val="28"/>
          <w:highlight w:val="none"/>
          <w:u w:val="none"/>
        </w:rPr>
        <w:t>折算成百分制，评分标准为分数区间的，一般按中间值</w:t>
      </w:r>
      <w:r>
        <w:rPr>
          <w:rFonts w:hint="eastAsia" w:ascii="仿宋" w:hAnsi="仿宋" w:eastAsia="仿宋" w:cs="仿宋"/>
          <w:i w:val="0"/>
          <w:iCs w:val="0"/>
          <w:caps w:val="0"/>
          <w:color w:val="auto"/>
          <w:spacing w:val="0"/>
          <w:sz w:val="28"/>
          <w:szCs w:val="28"/>
          <w:highlight w:val="none"/>
          <w:u w:val="none"/>
          <w:lang w:val="en-US" w:eastAsia="zh-CN"/>
        </w:rPr>
        <w:t>记录</w:t>
      </w:r>
      <w:r>
        <w:rPr>
          <w:rFonts w:hint="eastAsia" w:ascii="仿宋" w:hAnsi="仿宋" w:eastAsia="仿宋" w:cs="仿宋"/>
          <w:i w:val="0"/>
          <w:iCs w:val="0"/>
          <w:caps w:val="0"/>
          <w:color w:val="auto"/>
          <w:spacing w:val="0"/>
          <w:sz w:val="28"/>
          <w:szCs w:val="28"/>
          <w:highlight w:val="none"/>
          <w:u w:val="none"/>
        </w:rPr>
        <w:t>。</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right="0" w:rightChars="0" w:firstLine="560" w:firstLineChars="200"/>
        <w:jc w:val="both"/>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rPr>
        <w:t>本</w:t>
      </w:r>
      <w:r>
        <w:rPr>
          <w:rFonts w:hint="eastAsia" w:ascii="仿宋" w:hAnsi="仿宋" w:eastAsia="仿宋" w:cs="仿宋"/>
          <w:i w:val="0"/>
          <w:iCs w:val="0"/>
          <w:caps w:val="0"/>
          <w:color w:val="000000"/>
          <w:spacing w:val="0"/>
          <w:sz w:val="28"/>
          <w:szCs w:val="28"/>
          <w:u w:val="none"/>
          <w:lang w:val="en-US" w:eastAsia="zh-CN"/>
        </w:rPr>
        <w:t>说明</w:t>
      </w:r>
      <w:r>
        <w:rPr>
          <w:rFonts w:hint="eastAsia" w:ascii="仿宋" w:hAnsi="仿宋" w:eastAsia="仿宋" w:cs="仿宋"/>
          <w:i w:val="0"/>
          <w:iCs w:val="0"/>
          <w:caps w:val="0"/>
          <w:color w:val="000000"/>
          <w:spacing w:val="0"/>
          <w:sz w:val="28"/>
          <w:szCs w:val="28"/>
          <w:u w:val="none"/>
        </w:rPr>
        <w:t>由</w:t>
      </w:r>
      <w:r>
        <w:rPr>
          <w:rFonts w:hint="eastAsia" w:ascii="仿宋" w:hAnsi="仿宋" w:eastAsia="仿宋" w:cs="仿宋"/>
          <w:i w:val="0"/>
          <w:iCs w:val="0"/>
          <w:caps w:val="0"/>
          <w:color w:val="000000"/>
          <w:spacing w:val="0"/>
          <w:sz w:val="28"/>
          <w:szCs w:val="28"/>
          <w:u w:val="none"/>
          <w:lang w:val="en-US" w:eastAsia="zh-CN"/>
        </w:rPr>
        <w:t>外国语学院</w:t>
      </w:r>
      <w:r>
        <w:rPr>
          <w:rFonts w:hint="eastAsia" w:ascii="仿宋" w:hAnsi="仿宋" w:eastAsia="仿宋" w:cs="仿宋"/>
          <w:i w:val="0"/>
          <w:iCs w:val="0"/>
          <w:caps w:val="0"/>
          <w:color w:val="000000"/>
          <w:spacing w:val="0"/>
          <w:sz w:val="28"/>
          <w:szCs w:val="28"/>
          <w:u w:val="none"/>
        </w:rPr>
        <w:t>教学办</w:t>
      </w:r>
      <w:r>
        <w:rPr>
          <w:rFonts w:hint="eastAsia" w:ascii="仿宋" w:hAnsi="仿宋" w:eastAsia="仿宋" w:cs="仿宋"/>
          <w:i w:val="0"/>
          <w:iCs w:val="0"/>
          <w:caps w:val="0"/>
          <w:color w:val="000000"/>
          <w:spacing w:val="0"/>
          <w:sz w:val="28"/>
          <w:szCs w:val="28"/>
          <w:u w:val="none"/>
          <w:lang w:val="en-US" w:eastAsia="zh-CN"/>
        </w:rPr>
        <w:t>公室</w:t>
      </w:r>
      <w:r>
        <w:rPr>
          <w:rFonts w:hint="eastAsia" w:ascii="仿宋" w:hAnsi="仿宋" w:eastAsia="仿宋" w:cs="仿宋"/>
          <w:i w:val="0"/>
          <w:iCs w:val="0"/>
          <w:caps w:val="0"/>
          <w:color w:val="000000"/>
          <w:spacing w:val="0"/>
          <w:sz w:val="28"/>
          <w:szCs w:val="28"/>
          <w:u w:val="none"/>
        </w:rPr>
        <w:t>负责解释，</w:t>
      </w:r>
      <w:r>
        <w:rPr>
          <w:rFonts w:hint="eastAsia" w:ascii="仿宋" w:hAnsi="仿宋" w:eastAsia="仿宋" w:cs="仿宋"/>
          <w:i w:val="0"/>
          <w:iCs w:val="0"/>
          <w:caps w:val="0"/>
          <w:color w:val="000000"/>
          <w:spacing w:val="0"/>
          <w:sz w:val="28"/>
          <w:szCs w:val="28"/>
          <w:u w:val="none"/>
          <w:lang w:val="en-US" w:eastAsia="zh-CN"/>
        </w:rPr>
        <w:t>自即日起</w:t>
      </w:r>
      <w:r>
        <w:rPr>
          <w:rFonts w:hint="eastAsia" w:ascii="仿宋" w:hAnsi="仿宋" w:eastAsia="仿宋" w:cs="仿宋"/>
          <w:i w:val="0"/>
          <w:iCs w:val="0"/>
          <w:caps w:val="0"/>
          <w:color w:val="000000"/>
          <w:spacing w:val="0"/>
          <w:sz w:val="28"/>
          <w:szCs w:val="28"/>
          <w:u w:val="none"/>
        </w:rPr>
        <w:t>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仿宋" w:hAnsi="仿宋" w:eastAsia="仿宋" w:cs="仿宋"/>
          <w:i w:val="0"/>
          <w:iCs w:val="0"/>
          <w:caps w:val="0"/>
          <w:color w:val="000000"/>
          <w:spacing w:val="0"/>
          <w:sz w:val="28"/>
          <w:szCs w:val="28"/>
          <w:u w:val="none"/>
          <w:lang w:val="en-US" w:eastAsia="zh-CN"/>
        </w:rPr>
      </w:pPr>
      <w:r>
        <w:rPr>
          <w:rFonts w:hint="eastAsia" w:ascii="仿宋" w:hAnsi="仿宋" w:eastAsia="仿宋" w:cs="仿宋"/>
          <w:i w:val="0"/>
          <w:iCs w:val="0"/>
          <w:caps w:val="0"/>
          <w:color w:val="000000"/>
          <w:spacing w:val="0"/>
          <w:sz w:val="28"/>
          <w:szCs w:val="28"/>
          <w:u w:val="none"/>
          <w:lang w:val="en-US" w:eastAsia="zh-CN"/>
        </w:rPr>
        <w:t>附件1：</w:t>
      </w:r>
      <w:r>
        <w:rPr>
          <w:rFonts w:hint="eastAsia" w:ascii="仿宋" w:hAnsi="仿宋" w:eastAsia="仿宋" w:cs="仿宋"/>
          <w:i w:val="0"/>
          <w:iCs w:val="0"/>
          <w:caps w:val="0"/>
          <w:color w:val="000000"/>
          <w:spacing w:val="0"/>
          <w:sz w:val="28"/>
          <w:szCs w:val="28"/>
          <w:u w:val="none"/>
        </w:rPr>
        <w:t>课程成绩认定、学分转换</w:t>
      </w:r>
      <w:r>
        <w:rPr>
          <w:rFonts w:hint="eastAsia" w:ascii="仿宋" w:hAnsi="仿宋" w:eastAsia="仿宋" w:cs="仿宋"/>
          <w:i w:val="0"/>
          <w:iCs w:val="0"/>
          <w:caps w:val="0"/>
          <w:color w:val="000000"/>
          <w:spacing w:val="0"/>
          <w:sz w:val="28"/>
          <w:szCs w:val="28"/>
          <w:u w:val="none"/>
          <w:lang w:val="en-US" w:eastAsia="zh-CN"/>
        </w:rPr>
        <w:t>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仿宋" w:hAnsi="仿宋" w:eastAsia="仿宋" w:cs="仿宋"/>
          <w:i w:val="0"/>
          <w:iCs w:val="0"/>
          <w:caps w:val="0"/>
          <w:color w:val="000000"/>
          <w:spacing w:val="0"/>
          <w:sz w:val="28"/>
          <w:szCs w:val="28"/>
          <w:u w:val="none"/>
          <w:lang w:val="en-US" w:eastAsia="zh-CN"/>
        </w:rPr>
      </w:pPr>
      <w:r>
        <w:rPr>
          <w:rFonts w:hint="eastAsia" w:ascii="仿宋" w:hAnsi="仿宋" w:eastAsia="仿宋" w:cs="仿宋"/>
          <w:i w:val="0"/>
          <w:iCs w:val="0"/>
          <w:caps w:val="0"/>
          <w:color w:val="000000"/>
          <w:spacing w:val="0"/>
          <w:sz w:val="28"/>
          <w:szCs w:val="28"/>
          <w:u w:val="none"/>
          <w:lang w:val="en-US" w:eastAsia="zh-CN"/>
        </w:rPr>
        <w:t>附件2：外国语学院赴日本福山大学留学交换生学分互换申请表</w:t>
      </w:r>
    </w:p>
    <w:p>
      <w:pPr>
        <w:spacing w:line="240" w:lineRule="auto"/>
        <w:jc w:val="both"/>
        <w:rPr>
          <w:rFonts w:hint="eastAsia" w:ascii="仿宋" w:hAnsi="仿宋" w:eastAsia="仿宋" w:cs="仿宋"/>
          <w:b w:val="0"/>
          <w:bCs w:val="0"/>
          <w:sz w:val="28"/>
          <w:szCs w:val="28"/>
          <w:lang w:val="en-US" w:eastAsia="zh-CN"/>
        </w:rPr>
      </w:pPr>
    </w:p>
    <w:p>
      <w:pPr>
        <w:spacing w:line="240" w:lineRule="auto"/>
        <w:ind w:firstLine="560" w:firstLineChars="200"/>
        <w:jc w:val="right"/>
        <w:rPr>
          <w:rFonts w:hint="eastAsia" w:ascii="仿宋" w:hAnsi="仿宋" w:eastAsia="仿宋" w:cs="仿宋"/>
          <w:b w:val="0"/>
          <w:bCs w:val="0"/>
          <w:sz w:val="28"/>
          <w:szCs w:val="28"/>
          <w:lang w:val="en-US" w:eastAsia="zh-CN"/>
        </w:rPr>
      </w:pPr>
    </w:p>
    <w:p>
      <w:pPr>
        <w:spacing w:line="240" w:lineRule="auto"/>
        <w:ind w:firstLine="560" w:firstLineChars="200"/>
        <w:jc w:val="righ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河北工业大学外国语学院</w:t>
      </w:r>
    </w:p>
    <w:p>
      <w:pPr>
        <w:spacing w:line="240" w:lineRule="auto"/>
        <w:ind w:firstLine="560" w:firstLineChars="200"/>
        <w:jc w:val="righ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2023年10月19日</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right="0" w:rightChars="0"/>
        <w:jc w:val="both"/>
        <w:rPr>
          <w:rFonts w:hint="eastAsia" w:ascii="仿宋" w:hAnsi="仿宋" w:eastAsia="仿宋" w:cs="仿宋"/>
          <w:i w:val="0"/>
          <w:iCs w:val="0"/>
          <w:caps w:val="0"/>
          <w:color w:val="000000"/>
          <w:spacing w:val="0"/>
          <w:sz w:val="24"/>
          <w:szCs w:val="24"/>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r>
        <w:rPr>
          <w:rFonts w:hint="eastAsia" w:asciiTheme="majorEastAsia" w:hAnsiTheme="majorEastAsia" w:eastAsiaTheme="majorEastAsia" w:cstheme="majorEastAsia"/>
          <w:i w:val="0"/>
          <w:iCs w:val="0"/>
          <w:caps w:val="0"/>
          <w:color w:val="000000"/>
          <w:spacing w:val="0"/>
          <w:sz w:val="28"/>
          <w:szCs w:val="28"/>
          <w:u w:val="none"/>
          <w:lang w:val="en-US" w:eastAsia="zh-CN"/>
        </w:rPr>
        <w:t>附1：</w:t>
      </w:r>
      <w:r>
        <w:rPr>
          <w:rFonts w:hint="eastAsia" w:asciiTheme="majorEastAsia" w:hAnsiTheme="majorEastAsia" w:eastAsiaTheme="majorEastAsia" w:cstheme="majorEastAsia"/>
          <w:i w:val="0"/>
          <w:iCs w:val="0"/>
          <w:caps w:val="0"/>
          <w:color w:val="000000"/>
          <w:spacing w:val="0"/>
          <w:sz w:val="28"/>
          <w:szCs w:val="28"/>
          <w:u w:val="none"/>
        </w:rPr>
        <w:t>课程成绩认定、学分转换</w:t>
      </w:r>
      <w:r>
        <w:rPr>
          <w:rFonts w:hint="eastAsia" w:asciiTheme="majorEastAsia" w:hAnsiTheme="majorEastAsia" w:eastAsiaTheme="majorEastAsia" w:cstheme="majorEastAsia"/>
          <w:i w:val="0"/>
          <w:iCs w:val="0"/>
          <w:caps w:val="0"/>
          <w:color w:val="000000"/>
          <w:spacing w:val="0"/>
          <w:sz w:val="28"/>
          <w:szCs w:val="28"/>
          <w:u w:val="none"/>
          <w:lang w:val="en-US" w:eastAsia="zh-CN"/>
        </w:rPr>
        <w:t>表</w:t>
      </w:r>
    </w:p>
    <w:tbl>
      <w:tblPr>
        <w:tblStyle w:val="5"/>
        <w:tblpPr w:leftFromText="180" w:rightFromText="180" w:vertAnchor="text" w:horzAnchor="page" w:tblpX="2311" w:tblpY="1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225"/>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福山大学成绩等级</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相应的分数区间</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转换后的分数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秀</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100-90</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优</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89-80</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良</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79-70</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可</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69-60</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不可</w:t>
            </w:r>
          </w:p>
        </w:tc>
        <w:tc>
          <w:tcPr>
            <w:tcW w:w="2225"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59-0</w:t>
            </w:r>
          </w:p>
        </w:tc>
        <w:tc>
          <w:tcPr>
            <w:tcW w:w="2200"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default" w:asciiTheme="majorEastAsia" w:hAnsiTheme="majorEastAsia" w:eastAsiaTheme="majorEastAsia" w:cstheme="majorEastAsia"/>
                <w:sz w:val="28"/>
                <w:szCs w:val="28"/>
                <w:vertAlign w:val="superscript"/>
                <w:lang w:val="en-US" w:eastAsia="zh-CN"/>
              </w:rPr>
            </w:pPr>
            <w:r>
              <w:rPr>
                <w:rFonts w:hint="eastAsia" w:asciiTheme="majorEastAsia" w:hAnsiTheme="majorEastAsia" w:eastAsiaTheme="majorEastAsia" w:cstheme="majorEastAsia"/>
                <w:sz w:val="28"/>
                <w:szCs w:val="28"/>
                <w:vertAlign w:val="baseline"/>
                <w:lang w:val="en-US" w:eastAsia="zh-CN"/>
              </w:rPr>
              <w:t>放弃*</w:t>
            </w:r>
          </w:p>
        </w:tc>
        <w:tc>
          <w:tcPr>
            <w:tcW w:w="2225"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w:t>
            </w:r>
          </w:p>
        </w:tc>
        <w:tc>
          <w:tcPr>
            <w:tcW w:w="2200"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0</w:t>
            </w:r>
          </w:p>
        </w:tc>
      </w:tr>
    </w:tbl>
    <w:p>
      <w:pPr>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rPr>
      </w:pPr>
    </w:p>
    <w:p/>
    <w:p/>
    <w:p>
      <w:pPr>
        <w:ind w:firstLine="723" w:firstLineChars="300"/>
        <w:rPr>
          <w:rFonts w:hint="eastAsia"/>
          <w:b/>
          <w:bCs/>
          <w:sz w:val="24"/>
          <w:szCs w:val="32"/>
          <w:lang w:val="en-US" w:eastAsia="zh-CN"/>
        </w:rPr>
      </w:pPr>
    </w:p>
    <w:p>
      <w:pPr>
        <w:ind w:firstLine="723" w:firstLineChars="300"/>
        <w:rPr>
          <w:rFonts w:hint="eastAsia"/>
          <w:b/>
          <w:bCs/>
          <w:sz w:val="24"/>
          <w:szCs w:val="32"/>
          <w:lang w:val="en-US" w:eastAsia="zh-CN"/>
        </w:rPr>
      </w:pPr>
    </w:p>
    <w:p>
      <w:pPr>
        <w:ind w:firstLine="482" w:firstLineChars="200"/>
        <w:rPr>
          <w:rFonts w:hint="eastAsia"/>
          <w:b/>
          <w:bCs/>
          <w:sz w:val="24"/>
          <w:szCs w:val="32"/>
          <w:lang w:val="en-US" w:eastAsia="zh-CN"/>
        </w:rPr>
      </w:pPr>
    </w:p>
    <w:p>
      <w:pPr>
        <w:ind w:firstLine="482" w:firstLineChars="200"/>
        <w:rPr>
          <w:rFonts w:hint="eastAsia"/>
          <w:b/>
          <w:bCs/>
          <w:sz w:val="24"/>
          <w:szCs w:val="32"/>
          <w:lang w:val="en-US" w:eastAsia="zh-CN"/>
        </w:rPr>
      </w:pPr>
    </w:p>
    <w:p>
      <w:pPr>
        <w:rPr>
          <w:rFonts w:hint="eastAsia"/>
          <w:b/>
          <w:bCs/>
          <w:sz w:val="24"/>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560" w:firstLineChars="200"/>
        <w:jc w:val="both"/>
        <w:rPr>
          <w:rFonts w:hint="default" w:asciiTheme="majorEastAsia" w:hAnsiTheme="majorEastAsia" w:eastAsiaTheme="majorEastAsia" w:cstheme="majorEastAsia"/>
          <w:i w:val="0"/>
          <w:iCs w:val="0"/>
          <w:caps w:val="0"/>
          <w:color w:val="000000"/>
          <w:spacing w:val="0"/>
          <w:sz w:val="28"/>
          <w:szCs w:val="28"/>
          <w:u w:val="none"/>
          <w:lang w:val="en-US" w:eastAsia="zh-CN"/>
        </w:rPr>
      </w:pPr>
      <w:r>
        <w:rPr>
          <w:rFonts w:hint="eastAsia" w:asciiTheme="majorEastAsia" w:hAnsiTheme="majorEastAsia" w:eastAsiaTheme="majorEastAsia" w:cstheme="majorEastAsia"/>
          <w:i w:val="0"/>
          <w:iCs w:val="0"/>
          <w:caps w:val="0"/>
          <w:color w:val="000000"/>
          <w:spacing w:val="0"/>
          <w:sz w:val="28"/>
          <w:szCs w:val="28"/>
          <w:u w:val="none"/>
          <w:lang w:val="en-US" w:eastAsia="zh-CN"/>
        </w:rPr>
        <w:t>极个别课程（一般为实验或社会参加行的课程）只分两档</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合格</w:t>
            </w:r>
          </w:p>
        </w:tc>
        <w:tc>
          <w:tcPr>
            <w:tcW w:w="2841" w:type="dxa"/>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否（或 不合格）</w:t>
            </w:r>
          </w:p>
        </w:tc>
        <w:tc>
          <w:tcPr>
            <w:tcW w:w="2841" w:type="dxa"/>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0</w:t>
            </w:r>
          </w:p>
        </w:tc>
      </w:tr>
    </w:tbl>
    <w:p>
      <w:pPr>
        <w:rPr>
          <w:rFonts w:hint="eastAsia"/>
          <w:b/>
          <w:bCs/>
          <w:sz w:val="24"/>
          <w:szCs w:val="32"/>
          <w:lang w:val="en-US" w:eastAsia="zh-CN"/>
        </w:rPr>
      </w:pPr>
    </w:p>
    <w:p>
      <w:pPr>
        <w:ind w:firstLine="482" w:firstLineChars="200"/>
        <w:rPr>
          <w:rFonts w:hint="default"/>
          <w:b/>
          <w:bCs/>
          <w:sz w:val="24"/>
          <w:szCs w:val="32"/>
          <w:lang w:val="en-US" w:eastAsia="zh-CN"/>
        </w:rPr>
      </w:pPr>
      <w:r>
        <w:rPr>
          <w:rFonts w:hint="eastAsia"/>
          <w:b/>
          <w:bCs/>
          <w:sz w:val="24"/>
          <w:szCs w:val="32"/>
          <w:lang w:val="en-US" w:eastAsia="zh-CN"/>
        </w:rPr>
        <w:t>*出勤不满1/3，或无正当理由不参加考试，则视为放弃。</w:t>
      </w:r>
    </w:p>
    <w:p>
      <w:pPr>
        <w:ind w:firstLine="482" w:firstLineChars="200"/>
        <w:rPr>
          <w:rFonts w:hint="eastAsia"/>
          <w:b/>
          <w:bCs/>
          <w:sz w:val="24"/>
          <w:szCs w:val="32"/>
          <w:lang w:val="en-US" w:eastAsia="zh-CN"/>
        </w:rPr>
      </w:pPr>
      <w:r>
        <w:rPr>
          <w:rFonts w:hint="eastAsia"/>
          <w:b/>
          <w:bCs/>
          <w:sz w:val="24"/>
          <w:szCs w:val="32"/>
          <w:lang w:val="en-US" w:eastAsia="zh-CN"/>
        </w:rPr>
        <w:t>若学生成绩不合格，则须参加重修。按照本规定第三条执行。</w:t>
      </w:r>
    </w:p>
    <w:p>
      <w:pPr>
        <w:ind w:firstLine="482" w:firstLineChars="200"/>
        <w:rPr>
          <w:rFonts w:hint="eastAsia"/>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r>
        <w:rPr>
          <w:rFonts w:hint="eastAsia" w:asciiTheme="majorEastAsia" w:hAnsiTheme="majorEastAsia" w:eastAsiaTheme="majorEastAsia" w:cstheme="majorEastAsia"/>
          <w:i w:val="0"/>
          <w:iCs w:val="0"/>
          <w:caps w:val="0"/>
          <w:color w:val="000000"/>
          <w:spacing w:val="0"/>
          <w:sz w:val="28"/>
          <w:szCs w:val="28"/>
          <w:u w:val="none"/>
          <w:lang w:val="en-US" w:eastAsia="zh-CN"/>
        </w:rPr>
        <w:t>附件2：外国语学院赴日本福山大学留学交换生学分互换申请表</w:t>
      </w:r>
    </w:p>
    <w:tbl>
      <w:tblPr>
        <w:tblStyle w:val="5"/>
        <w:tblpPr w:leftFromText="180" w:rightFromText="180" w:vertAnchor="text" w:horzAnchor="page" w:tblpX="1786"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20"/>
        <w:gridCol w:w="1420"/>
        <w:gridCol w:w="1420"/>
        <w:gridCol w:w="1421"/>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班级</w:t>
            </w:r>
          </w:p>
        </w:tc>
        <w:tc>
          <w:tcPr>
            <w:tcW w:w="1420"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姓名</w:t>
            </w:r>
          </w:p>
        </w:tc>
        <w:tc>
          <w:tcPr>
            <w:tcW w:w="1420"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学号</w:t>
            </w:r>
          </w:p>
        </w:tc>
        <w:tc>
          <w:tcPr>
            <w:tcW w:w="1422"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学分互换申请表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9" w:type="dxa"/>
            <w:gridSpan w:val="3"/>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福山大学课程</w:t>
            </w:r>
          </w:p>
        </w:tc>
        <w:tc>
          <w:tcPr>
            <w:tcW w:w="4263" w:type="dxa"/>
            <w:gridSpan w:val="3"/>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外国语学院课程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课程名</w:t>
            </w:r>
          </w:p>
        </w:tc>
        <w:tc>
          <w:tcPr>
            <w:tcW w:w="1420"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学分</w:t>
            </w:r>
          </w:p>
        </w:tc>
        <w:tc>
          <w:tcPr>
            <w:tcW w:w="1420" w:type="dxa"/>
          </w:tcPr>
          <w:p>
            <w:pPr>
              <w:pStyle w:val="3"/>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所获成绩</w:t>
            </w:r>
          </w:p>
        </w:tc>
        <w:tc>
          <w:tcPr>
            <w:tcW w:w="1420" w:type="dxa"/>
            <w:vAlign w:val="top"/>
          </w:tcPr>
          <w:p>
            <w:pPr>
              <w:pStyle w:val="3"/>
              <w:keepNext w:val="0"/>
              <w:keepLines w:val="0"/>
              <w:widowControl/>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b w:val="0"/>
                <w:bCs w:val="0"/>
                <w:i w:val="0"/>
                <w:iCs w:val="0"/>
                <w:caps w:val="0"/>
                <w:color w:val="000000"/>
                <w:spacing w:val="0"/>
                <w:kern w:val="0"/>
                <w:sz w:val="24"/>
                <w:szCs w:val="24"/>
                <w:u w:val="none"/>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sz w:val="24"/>
                <w:szCs w:val="24"/>
                <w:u w:val="none"/>
                <w:vertAlign w:val="baseline"/>
                <w:lang w:val="en-US" w:eastAsia="zh-CN"/>
              </w:rPr>
              <w:t>课程名</w:t>
            </w:r>
          </w:p>
        </w:tc>
        <w:tc>
          <w:tcPr>
            <w:tcW w:w="1421" w:type="dxa"/>
            <w:vAlign w:val="top"/>
          </w:tcPr>
          <w:p>
            <w:pPr>
              <w:pStyle w:val="3"/>
              <w:keepNext w:val="0"/>
              <w:keepLines w:val="0"/>
              <w:widowControl/>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b w:val="0"/>
                <w:bCs w:val="0"/>
                <w:i w:val="0"/>
                <w:iCs w:val="0"/>
                <w:caps w:val="0"/>
                <w:color w:val="000000"/>
                <w:spacing w:val="0"/>
                <w:kern w:val="0"/>
                <w:sz w:val="24"/>
                <w:szCs w:val="24"/>
                <w:u w:val="none"/>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sz w:val="24"/>
                <w:szCs w:val="24"/>
                <w:u w:val="none"/>
                <w:vertAlign w:val="baseline"/>
                <w:lang w:val="en-US" w:eastAsia="zh-CN"/>
              </w:rPr>
              <w:t>学分</w:t>
            </w:r>
          </w:p>
        </w:tc>
        <w:tc>
          <w:tcPr>
            <w:tcW w:w="1422" w:type="dxa"/>
            <w:vAlign w:val="top"/>
          </w:tcPr>
          <w:p>
            <w:pPr>
              <w:pStyle w:val="3"/>
              <w:keepNext w:val="0"/>
              <w:keepLines w:val="0"/>
              <w:widowControl/>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b w:val="0"/>
                <w:bCs w:val="0"/>
                <w:i w:val="0"/>
                <w:iCs w:val="0"/>
                <w:caps w:val="0"/>
                <w:color w:val="000000"/>
                <w:spacing w:val="0"/>
                <w:kern w:val="0"/>
                <w:sz w:val="24"/>
                <w:szCs w:val="24"/>
                <w:u w:val="none"/>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sz w:val="24"/>
                <w:szCs w:val="24"/>
                <w:u w:val="none"/>
                <w:vertAlign w:val="baseline"/>
                <w:lang w:val="en-US" w:eastAsia="zh-CN"/>
              </w:rPr>
              <w:t>所获成绩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3"/>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trPr>
        <w:tc>
          <w:tcPr>
            <w:tcW w:w="8522" w:type="dxa"/>
            <w:gridSpan w:val="6"/>
          </w:tcPr>
          <w:p>
            <w:pPr>
              <w:pStyle w:val="3"/>
              <w:keepNext w:val="0"/>
              <w:keepLines w:val="0"/>
              <w:widowControl/>
              <w:suppressLineNumbers w:val="0"/>
              <w:spacing w:before="0" w:beforeAutospacing="0" w:after="0" w:afterAutospacing="0" w:line="360" w:lineRule="auto"/>
              <w:ind w:right="0" w:firstLine="420" w:firstLineChars="20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1"/>
                <w:szCs w:val="21"/>
                <w:u w:val="none"/>
                <w:vertAlign w:val="baseline"/>
                <w:lang w:val="en-US" w:eastAsia="zh-CN"/>
              </w:rPr>
              <w:t>本人遵守《外国语学院赴日本福山大学留学交换生课程认定及学分转换的说明》要求，已完成留学生部分学业。本人承诺，以上成绩属实，特此申请，望学院批准</w:t>
            </w: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w:t>
            </w:r>
          </w:p>
          <w:p>
            <w:pPr>
              <w:pStyle w:val="3"/>
              <w:keepNext w:val="0"/>
              <w:keepLines w:val="0"/>
              <w:widowControl/>
              <w:suppressLineNumbers w:val="0"/>
              <w:spacing w:before="0" w:beforeAutospacing="0" w:after="0" w:afterAutospacing="0" w:line="360" w:lineRule="auto"/>
              <w:ind w:right="0" w:firstLine="400" w:firstLineChars="20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p>
          <w:p>
            <w:pPr>
              <w:pStyle w:val="3"/>
              <w:keepNext w:val="0"/>
              <w:keepLines w:val="0"/>
              <w:widowControl/>
              <w:suppressLineNumbers w:val="0"/>
              <w:spacing w:before="0" w:beforeAutospacing="0" w:after="0" w:afterAutospacing="0" w:line="360" w:lineRule="auto"/>
              <w:ind w:right="0" w:firstLine="5200" w:firstLineChars="2600"/>
              <w:jc w:val="left"/>
              <w:rPr>
                <w:rFonts w:hint="default" w:asciiTheme="majorEastAsia" w:hAnsiTheme="majorEastAsia" w:eastAsiaTheme="majorEastAsia" w:cstheme="majorEastAsia"/>
                <w:i w:val="0"/>
                <w:iCs w:val="0"/>
                <w:caps w:val="0"/>
                <w:color w:val="000000"/>
                <w:spacing w:val="0"/>
                <w:sz w:val="20"/>
                <w:szCs w:val="20"/>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本人签字:</w:t>
            </w:r>
          </w:p>
          <w:p>
            <w:pPr>
              <w:pStyle w:val="3"/>
              <w:keepNext w:val="0"/>
              <w:keepLines w:val="0"/>
              <w:widowControl/>
              <w:suppressLineNumbers w:val="0"/>
              <w:spacing w:before="0" w:beforeAutospacing="0" w:after="0" w:afterAutospacing="0" w:line="360" w:lineRule="auto"/>
              <w:ind w:right="0" w:firstLine="5200" w:firstLineChars="260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申请日期：</w:t>
            </w:r>
          </w:p>
          <w:p>
            <w:pPr>
              <w:pStyle w:val="3"/>
              <w:keepNext w:val="0"/>
              <w:keepLines w:val="0"/>
              <w:widowControl/>
              <w:suppressLineNumbers w:val="0"/>
              <w:spacing w:before="0" w:beforeAutospacing="0" w:after="0" w:afterAutospacing="0" w:line="360" w:lineRule="auto"/>
              <w:ind w:right="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bookmarkStart w:id="0" w:name="_GoBack"/>
            <w:bookmarkEnd w:id="0"/>
          </w:p>
          <w:p>
            <w:pPr>
              <w:pStyle w:val="3"/>
              <w:keepNext w:val="0"/>
              <w:keepLines w:val="0"/>
              <w:widowControl/>
              <w:suppressLineNumbers w:val="0"/>
              <w:spacing w:before="0" w:beforeAutospacing="0" w:after="0" w:afterAutospacing="0" w:line="360" w:lineRule="auto"/>
              <w:ind w:right="0" w:firstLine="400" w:firstLineChars="200"/>
              <w:jc w:val="left"/>
              <w:rPr>
                <w:rFonts w:hint="default" w:asciiTheme="majorEastAsia" w:hAnsiTheme="majorEastAsia" w:eastAsiaTheme="majorEastAsia" w:cstheme="majorEastAsia"/>
                <w:i w:val="0"/>
                <w:iCs w:val="0"/>
                <w:caps w:val="0"/>
                <w:color w:val="000000"/>
                <w:spacing w:val="0"/>
                <w:sz w:val="20"/>
                <w:szCs w:val="20"/>
                <w:u w:val="single"/>
                <w:vertAlign w:val="baseline"/>
                <w:lang w:val="en-US" w:eastAsia="zh-CN"/>
              </w:rPr>
            </w:pP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系主任意见（签字）：</w:t>
            </w:r>
          </w:p>
          <w:p>
            <w:pPr>
              <w:pStyle w:val="3"/>
              <w:keepNext w:val="0"/>
              <w:keepLines w:val="0"/>
              <w:widowControl/>
              <w:suppressLineNumbers w:val="0"/>
              <w:spacing w:before="0" w:beforeAutospacing="0" w:after="0" w:afterAutospacing="0" w:line="360" w:lineRule="auto"/>
              <w:ind w:right="0" w:firstLine="400" w:firstLineChars="200"/>
              <w:jc w:val="left"/>
              <w:rPr>
                <w:rFonts w:hint="default" w:asciiTheme="majorEastAsia" w:hAnsiTheme="majorEastAsia" w:eastAsiaTheme="majorEastAsia" w:cstheme="majorEastAsia"/>
                <w:i w:val="0"/>
                <w:iCs w:val="0"/>
                <w:caps w:val="0"/>
                <w:color w:val="000000"/>
                <w:spacing w:val="0"/>
                <w:sz w:val="28"/>
                <w:szCs w:val="28"/>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主管院长意见（签字）:</w:t>
            </w:r>
            <w:r>
              <w:rPr>
                <w:rFonts w:hint="eastAsia" w:asciiTheme="majorEastAsia" w:hAnsiTheme="majorEastAsia" w:eastAsiaTheme="majorEastAsia" w:cstheme="majorEastAsia"/>
                <w:i w:val="0"/>
                <w:iCs w:val="0"/>
                <w:caps w:val="0"/>
                <w:color w:val="000000"/>
                <w:spacing w:val="0"/>
                <w:sz w:val="21"/>
                <w:szCs w:val="21"/>
                <w:u w:val="none"/>
                <w:vertAlign w:val="baseline"/>
                <w:lang w:val="en-US" w:eastAsia="zh-CN"/>
              </w:rPr>
              <w:t xml:space="preserve"> </w:t>
            </w: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 xml:space="preserve">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default" w:asciiTheme="majorEastAsia" w:hAnsiTheme="majorEastAsia" w:eastAsiaTheme="majorEastAsia" w:cstheme="majorEastAsia"/>
          <w:i w:val="0"/>
          <w:iCs w:val="0"/>
          <w:caps w:val="0"/>
          <w:color w:val="000000"/>
          <w:spacing w:val="0"/>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F0079"/>
    <w:multiLevelType w:val="singleLevel"/>
    <w:tmpl w:val="42FF0079"/>
    <w:lvl w:ilvl="0" w:tentative="0">
      <w:start w:val="1"/>
      <w:numFmt w:val="chineseCounting"/>
      <w:suff w:val="nothing"/>
      <w:lvlText w:val="%1、"/>
      <w:lvlJc w:val="left"/>
      <w:rPr>
        <w:rFonts w:hint="eastAsia"/>
      </w:rPr>
    </w:lvl>
  </w:abstractNum>
  <w:abstractNum w:abstractNumId="1">
    <w:nsid w:val="64CCEF95"/>
    <w:multiLevelType w:val="singleLevel"/>
    <w:tmpl w:val="64CCEF9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Yzg0ZGIwOGFkNzU4ZGMzZDMxOGMyZGM0ZDIwYTYifQ=="/>
  </w:docVars>
  <w:rsids>
    <w:rsidRoot w:val="7C2445BB"/>
    <w:rsid w:val="05BB42A5"/>
    <w:rsid w:val="0A8B21A4"/>
    <w:rsid w:val="1BDA0DAA"/>
    <w:rsid w:val="34F264C8"/>
    <w:rsid w:val="3BCF61D9"/>
    <w:rsid w:val="52AA2CA4"/>
    <w:rsid w:val="55545149"/>
    <w:rsid w:val="5CC23B30"/>
    <w:rsid w:val="697CC610"/>
    <w:rsid w:val="6AB27CB3"/>
    <w:rsid w:val="6EB464E9"/>
    <w:rsid w:val="73010737"/>
    <w:rsid w:val="74A36CEC"/>
    <w:rsid w:val="771B26D6"/>
    <w:rsid w:val="7A2C5896"/>
    <w:rsid w:val="7C2445BB"/>
    <w:rsid w:val="EB7F4D37"/>
    <w:rsid w:val="EBF8FCB1"/>
    <w:rsid w:val="F4BD2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2023-10-14T23:22:00Z</dcterms:created>
  <dc:creator>躍廷</dc:creator>
  <cp:lastModifiedBy>monica~</cp:lastModifiedBy>
  <dcterms:modified xsi:type="dcterms:W3CDTF">2024-03-19T08:34:57Z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F33208C47CE341189FD9FABAF4675E5A_13</vt:lpwstr>
  </property>
</Properties>
</file>